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3B160C" w:rsidP="00DE2926">
      <w:pPr>
        <w:jc w:val="center"/>
        <w:rPr>
          <w:b/>
          <w:color w:val="4F81BD" w:themeColor="accent1"/>
          <w:sz w:val="32"/>
          <w:szCs w:val="32"/>
        </w:rPr>
      </w:pPr>
      <w:r>
        <w:rPr>
          <w:b/>
          <w:color w:val="4F81BD" w:themeColor="accent1"/>
          <w:sz w:val="32"/>
          <w:szCs w:val="32"/>
        </w:rPr>
        <w:t>Quelles sont les sources de la croissance ?</w:t>
      </w:r>
      <w:r w:rsidR="00DE2926" w:rsidRPr="000B4BC4">
        <w:rPr>
          <w:b/>
          <w:color w:val="4F81BD" w:themeColor="accent1"/>
          <w:sz w:val="32"/>
          <w:szCs w:val="32"/>
        </w:rPr>
        <w:t xml:space="preserve"> (1/</w:t>
      </w:r>
      <w:r>
        <w:rPr>
          <w:b/>
          <w:color w:val="4F81BD" w:themeColor="accent1"/>
          <w:sz w:val="32"/>
          <w:szCs w:val="32"/>
        </w:rPr>
        <w:t>4</w:t>
      </w:r>
      <w:r w:rsidR="00DE2926" w:rsidRPr="000B4BC4">
        <w:rPr>
          <w:b/>
          <w:color w:val="4F81BD" w:themeColor="accent1"/>
          <w:sz w:val="32"/>
          <w:szCs w:val="32"/>
        </w:rPr>
        <w:t>)</w:t>
      </w:r>
    </w:p>
    <w:p w:rsidR="00DE2926" w:rsidRPr="000B4BC4" w:rsidRDefault="003B160C" w:rsidP="00DE2926">
      <w:pPr>
        <w:jc w:val="center"/>
        <w:rPr>
          <w:b/>
          <w:color w:val="4F81BD" w:themeColor="accent1"/>
          <w:sz w:val="32"/>
          <w:szCs w:val="32"/>
        </w:rPr>
      </w:pPr>
      <w:r>
        <w:rPr>
          <w:b/>
          <w:color w:val="4F81BD" w:themeColor="accent1"/>
          <w:sz w:val="32"/>
          <w:szCs w:val="32"/>
        </w:rPr>
        <w:t>Comment mesurer la croissance économique ?</w:t>
      </w:r>
    </w:p>
    <w:p w:rsidR="00293153" w:rsidRDefault="00293153"/>
    <w:p w:rsidR="002E2A0C" w:rsidRDefault="002E2A0C"/>
    <w:tbl>
      <w:tblPr>
        <w:tblStyle w:val="Grilledutableau"/>
        <w:tblW w:w="0" w:type="auto"/>
        <w:jc w:val="center"/>
        <w:tblBorders>
          <w:insideH w:val="none" w:sz="0" w:space="0" w:color="auto"/>
          <w:insideV w:val="none" w:sz="0" w:space="0" w:color="auto"/>
        </w:tblBorders>
        <w:tblLook w:val="04A0"/>
      </w:tblPr>
      <w:tblGrid>
        <w:gridCol w:w="5637"/>
        <w:gridCol w:w="1559"/>
      </w:tblGrid>
      <w:tr w:rsidR="002E2A0C" w:rsidTr="002E2A0C">
        <w:trPr>
          <w:jc w:val="center"/>
        </w:trPr>
        <w:tc>
          <w:tcPr>
            <w:tcW w:w="5637" w:type="dxa"/>
          </w:tcPr>
          <w:p w:rsidR="002E2A0C" w:rsidRPr="002E2A0C" w:rsidRDefault="002E2A0C" w:rsidP="002E2A0C">
            <w:pPr>
              <w:pStyle w:val="Paragraphedeliste"/>
              <w:numPr>
                <w:ilvl w:val="0"/>
                <w:numId w:val="24"/>
              </w:numPr>
            </w:pPr>
            <w:r w:rsidRPr="002E2A0C">
              <w:t>Correction du questionnaire accompagnant la vidéo</w:t>
            </w:r>
          </w:p>
        </w:tc>
        <w:tc>
          <w:tcPr>
            <w:tcW w:w="1559" w:type="dxa"/>
          </w:tcPr>
          <w:p w:rsidR="002E2A0C" w:rsidRDefault="002E2A0C" w:rsidP="002E2A0C">
            <w:pPr>
              <w:jc w:val="left"/>
            </w:pPr>
            <w:r>
              <w:t>10 minutes</w:t>
            </w:r>
          </w:p>
        </w:tc>
      </w:tr>
      <w:tr w:rsidR="002E2A0C" w:rsidTr="002E2A0C">
        <w:trPr>
          <w:jc w:val="center"/>
        </w:trPr>
        <w:tc>
          <w:tcPr>
            <w:tcW w:w="5637" w:type="dxa"/>
          </w:tcPr>
          <w:p w:rsidR="002E2A0C" w:rsidRPr="002E2A0C" w:rsidRDefault="007E1A3C" w:rsidP="002E2A0C">
            <w:pPr>
              <w:pStyle w:val="Paragraphedeliste"/>
              <w:numPr>
                <w:ilvl w:val="0"/>
                <w:numId w:val="24"/>
              </w:numPr>
            </w:pPr>
            <w:hyperlink r:id="rId8" w:history="1">
              <w:r w:rsidR="002E2A0C" w:rsidRPr="002E2A0C">
                <w:rPr>
                  <w:rStyle w:val="Lienhypertexte"/>
                  <w:b/>
                </w:rPr>
                <w:t>Un petit questionnaire en ligne</w:t>
              </w:r>
            </w:hyperlink>
          </w:p>
        </w:tc>
        <w:tc>
          <w:tcPr>
            <w:tcW w:w="1559" w:type="dxa"/>
          </w:tcPr>
          <w:p w:rsidR="002E2A0C" w:rsidRDefault="002E2A0C" w:rsidP="002E2A0C">
            <w:pPr>
              <w:jc w:val="left"/>
            </w:pPr>
            <w:r w:rsidRPr="00C25326">
              <w:t>10 minutes</w:t>
            </w:r>
          </w:p>
        </w:tc>
      </w:tr>
      <w:tr w:rsidR="002E2A0C" w:rsidTr="002E2A0C">
        <w:trPr>
          <w:jc w:val="center"/>
        </w:trPr>
        <w:tc>
          <w:tcPr>
            <w:tcW w:w="5637" w:type="dxa"/>
          </w:tcPr>
          <w:p w:rsidR="002E2A0C" w:rsidRPr="002E2A0C" w:rsidRDefault="00B07864" w:rsidP="002E2A0C">
            <w:pPr>
              <w:pStyle w:val="Paragraphedeliste"/>
              <w:numPr>
                <w:ilvl w:val="0"/>
                <w:numId w:val="24"/>
              </w:numPr>
            </w:pPr>
            <w:r>
              <w:t>Schéma à compléter</w:t>
            </w:r>
          </w:p>
        </w:tc>
        <w:tc>
          <w:tcPr>
            <w:tcW w:w="1559" w:type="dxa"/>
          </w:tcPr>
          <w:p w:rsidR="002E2A0C" w:rsidRDefault="00B07864" w:rsidP="002E2A0C">
            <w:pPr>
              <w:jc w:val="left"/>
            </w:pPr>
            <w:r>
              <w:t xml:space="preserve">5 </w:t>
            </w:r>
            <w:r w:rsidR="002E2A0C">
              <w:t>minutes</w:t>
            </w:r>
          </w:p>
        </w:tc>
      </w:tr>
      <w:tr w:rsidR="002E2A0C" w:rsidTr="002E2A0C">
        <w:trPr>
          <w:jc w:val="center"/>
        </w:trPr>
        <w:tc>
          <w:tcPr>
            <w:tcW w:w="5637" w:type="dxa"/>
          </w:tcPr>
          <w:p w:rsidR="002E2A0C" w:rsidRPr="002E2A0C" w:rsidRDefault="00B07864" w:rsidP="002E2A0C">
            <w:pPr>
              <w:pStyle w:val="Paragraphedeliste"/>
              <w:numPr>
                <w:ilvl w:val="0"/>
                <w:numId w:val="24"/>
              </w:numPr>
            </w:pPr>
            <w:r w:rsidRPr="002E2A0C">
              <w:t>Dossier documentaire à étudier (6 documents)</w:t>
            </w:r>
          </w:p>
        </w:tc>
        <w:tc>
          <w:tcPr>
            <w:tcW w:w="1559" w:type="dxa"/>
          </w:tcPr>
          <w:p w:rsidR="002E2A0C" w:rsidRDefault="00B07864" w:rsidP="002E2A0C">
            <w:pPr>
              <w:jc w:val="left"/>
            </w:pPr>
            <w:r>
              <w:t>90 minutes</w:t>
            </w:r>
          </w:p>
        </w:tc>
      </w:tr>
      <w:tr w:rsidR="00B07864" w:rsidTr="002E2A0C">
        <w:trPr>
          <w:jc w:val="center"/>
        </w:trPr>
        <w:tc>
          <w:tcPr>
            <w:tcW w:w="5637" w:type="dxa"/>
          </w:tcPr>
          <w:p w:rsidR="00B07864" w:rsidRPr="002E2A0C" w:rsidRDefault="00B07864" w:rsidP="002E2A0C">
            <w:pPr>
              <w:pStyle w:val="Paragraphedeliste"/>
              <w:numPr>
                <w:ilvl w:val="0"/>
                <w:numId w:val="24"/>
              </w:numPr>
            </w:pPr>
            <w:r w:rsidRPr="002E2A0C">
              <w:t>Tâche finale</w:t>
            </w:r>
            <w:r>
              <w:t xml:space="preserve"> évaluée</w:t>
            </w:r>
            <w:r w:rsidRPr="002E2A0C">
              <w:t> : un sujet d’EC2</w:t>
            </w:r>
          </w:p>
        </w:tc>
        <w:tc>
          <w:tcPr>
            <w:tcW w:w="1559" w:type="dxa"/>
          </w:tcPr>
          <w:p w:rsidR="00B07864" w:rsidRDefault="00B07864" w:rsidP="002E2A0C">
            <w:pPr>
              <w:jc w:val="left"/>
            </w:pPr>
            <w:r>
              <w:t>30 minutes</w:t>
            </w:r>
          </w:p>
        </w:tc>
      </w:tr>
    </w:tbl>
    <w:p w:rsidR="002F4177" w:rsidRDefault="002F4177"/>
    <w:p w:rsidR="00260B44" w:rsidRDefault="00260B44"/>
    <w:p w:rsidR="00B07864" w:rsidRPr="00B07864" w:rsidRDefault="00B07864" w:rsidP="00B07864">
      <w:pPr>
        <w:jc w:val="center"/>
        <w:rPr>
          <w:b/>
          <w:u w:val="single"/>
        </w:rPr>
      </w:pPr>
      <w:r w:rsidRPr="00B07864">
        <w:rPr>
          <w:b/>
          <w:u w:val="single"/>
        </w:rPr>
        <w:t>Schéma à compléter</w:t>
      </w:r>
    </w:p>
    <w:p w:rsidR="002E2A0C" w:rsidRDefault="007E1A3C">
      <w:r>
        <w:rPr>
          <w:noProof/>
        </w:rPr>
        <w:pict>
          <v:roundrect id="_x0000_s1157" style="position:absolute;left:0;text-align:left;margin-left:166.45pt;margin-top:11.4pt;width:139.3pt;height:22.7pt;z-index:251681792" arcsize="10923f" filled="f" fillcolor="#4f81bd [3204]" strokecolor="#4f81bd [3204]" strokeweight="3pt">
            <v:shadow on="t" type="perspective" color="#243f60 [1604]" opacity=".5" offset="1pt" offset2="-1pt"/>
            <v:textbox>
              <w:txbxContent>
                <w:p w:rsidR="00C52EA0" w:rsidRDefault="00C52EA0" w:rsidP="00C52EA0">
                  <w:pPr>
                    <w:jc w:val="center"/>
                  </w:pPr>
                </w:p>
              </w:txbxContent>
            </v:textbox>
            <w10:wrap type="square"/>
          </v:roundrect>
        </w:pict>
      </w:r>
      <w:r>
        <w:rPr>
          <w:noProof/>
        </w:rPr>
        <w:pict>
          <v:roundrect id="_x0000_s1147" style="position:absolute;left:0;text-align:left;margin-left:362.5pt;margin-top:6.35pt;width:81.35pt;height:70.85pt;z-index:251674624;v-text-anchor:middle" arcsize="10923f" filled="f" fillcolor="#4f81bd [3204]" strokecolor="#4f81bd [3204]" strokeweight="3pt">
            <v:shadow on="t" type="perspective" color="#243f60 [1604]" opacity=".5" offset="1pt" offset2="-1pt"/>
            <v:textbox>
              <w:txbxContent>
                <w:p w:rsidR="002F4177" w:rsidRPr="0013071F" w:rsidRDefault="002F4177" w:rsidP="002F4177">
                  <w:pPr>
                    <w:jc w:val="center"/>
                  </w:pPr>
                  <w:r>
                    <w:t>Coût du capital</w:t>
                  </w:r>
                </w:p>
              </w:txbxContent>
            </v:textbox>
            <w10:wrap type="square"/>
          </v:roundrect>
        </w:pict>
      </w:r>
      <w:r>
        <w:rPr>
          <w:noProof/>
        </w:rPr>
        <w:pict>
          <v:roundrect id="_x0000_s1128" style="position:absolute;left:0;text-align:left;margin-left:28.6pt;margin-top:11.3pt;width:81.35pt;height:70.95pt;z-index:251660288" arcsize="10923f" filled="f" fillcolor="#4f81bd [3204]" strokecolor="#4f81bd [3204]" strokeweight="3pt">
            <v:shadow on="t" type="perspective" color="#243f60 [1604]" opacity=".5" offset="1pt" offset2="-1pt"/>
            <v:textbox>
              <w:txbxContent>
                <w:p w:rsidR="0013071F" w:rsidRPr="0013071F" w:rsidRDefault="0013071F" w:rsidP="0013071F">
                  <w:pPr>
                    <w:jc w:val="center"/>
                  </w:pPr>
                  <w:r>
                    <w:t>Prix de vente unitaire (HT)</w:t>
                  </w:r>
                </w:p>
              </w:txbxContent>
            </v:textbox>
            <w10:wrap type="square"/>
          </v:roundrect>
        </w:pict>
      </w:r>
    </w:p>
    <w:p w:rsidR="0013071F" w:rsidRDefault="000804AE">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5" type="#_x0000_t34" style="position:absolute;left:0;text-align:left;margin-left:184.3pt;margin-top:10.2pt;width:56.7pt;height:212.6pt;flip:x y;z-index:251684864" o:connectortype="elbow" adj=",210328,-56989" strokecolor="#365f91 [2404]" strokeweight="3pt">
            <v:stroke endarrow="block"/>
          </v:shape>
        </w:pict>
      </w:r>
      <w:r w:rsidR="007E1A3C">
        <w:rPr>
          <w:noProof/>
        </w:rPr>
        <w:pict>
          <v:shape id="_x0000_s1174" type="#_x0000_t34" style="position:absolute;left:0;text-align:left;margin-left:-11.55pt;margin-top:10.2pt;width:56.7pt;height:379.85pt;flip:y;z-index:251683840" o:connectortype="elbow" adj=",210328,-56989" strokecolor="#365f91 [2404]" strokeweight="3pt">
            <v:stroke endarrow="block"/>
          </v:shape>
        </w:pict>
      </w:r>
    </w:p>
    <w:p w:rsidR="0013071F" w:rsidRDefault="0013071F"/>
    <w:p w:rsidR="0013071F" w:rsidRDefault="007E1A3C">
      <w:r>
        <w:rPr>
          <w:noProof/>
        </w:rPr>
        <w:pict>
          <v:group id="_x0000_s1198" style="position:absolute;left:0;text-align:left;margin-left:25.3pt;margin-top:13.1pt;width:167.3pt;height:22.7pt;z-index:251693056" coordorigin="4301,5028" coordsize="3346,454">
            <v:rect id="_x0000_s1194" style="position:absolute;left:4301;top:5280;width:625;height:125;mso-position-horizontal-relative:page" filled="f" strokecolor="#385d89" strokeweight="2pt"/>
            <v:roundrect id="_x0000_s1197" style="position:absolute;left:5030;top:5028;width:2617;height:454" arcsize="10923f" filled="f" fillcolor="#4f81bd [3204]" strokecolor="#4f81bd [3204]" strokeweight="3pt">
              <v:shadow on="t" type="perspective" color="#243f60 [1604]" opacity=".5" offset="1pt" offset2="-1pt"/>
              <v:textbox style="mso-next-textbox:#_x0000_s1197">
                <w:txbxContent>
                  <w:p w:rsidR="00E94272" w:rsidRDefault="00E94272" w:rsidP="00E94272">
                    <w:pPr>
                      <w:jc w:val="center"/>
                    </w:pPr>
                    <w:r>
                      <w:t>Valeur C.I.</w:t>
                    </w:r>
                  </w:p>
                </w:txbxContent>
              </v:textbox>
            </v:roundrect>
          </v:group>
        </w:pict>
      </w:r>
    </w:p>
    <w:p w:rsidR="0013071F" w:rsidRDefault="0013071F"/>
    <w:p w:rsidR="0013071F" w:rsidRDefault="000804AE">
      <w:r>
        <w:rPr>
          <w:noProof/>
        </w:rPr>
        <w:pict>
          <v:group id="_x0000_s1191" style="position:absolute;left:0;text-align:left;margin-left:25.3pt;margin-top:16.6pt;width:31.25pt;height:15pt;z-index:251687936" coordorigin="113,4126" coordsize="625,500">
            <v:rect id="_x0000_s1192" style="position:absolute;left:113;top:4126;width:625;height:200;mso-position-horizontal-relative:page" filled="f" strokecolor="#385d89" strokeweight="2pt"/>
            <v:rect id="_x0000_s1193" style="position:absolute;left:113;top:4426;width:625;height:200;mso-position-horizontal-relative:page" filled="f" strokecolor="#385d89" strokeweight="2pt"/>
          </v:group>
        </w:pict>
      </w:r>
      <w:r w:rsidR="007E1A3C">
        <w:rPr>
          <w:noProof/>
        </w:rPr>
        <w:pict>
          <v:roundrect id="_x0000_s1199" style="position:absolute;left:0;text-align:left;margin-left:61.75pt;margin-top:12.8pt;width:130.85pt;height:22.7pt;z-index:251694080" arcsize="10923f" filled="f" fillcolor="#4f81bd [3204]" strokecolor="#4f81bd [3204]" strokeweight="3pt">
            <v:shadow on="t" type="perspective" color="#243f60 [1604]" opacity=".5" offset="1pt" offset2="-1pt"/>
            <v:textbox>
              <w:txbxContent>
                <w:p w:rsidR="00E94272" w:rsidRDefault="00E94272" w:rsidP="00E94272">
                  <w:pPr>
                    <w:jc w:val="center"/>
                  </w:pPr>
                  <w:r>
                    <w:t>VAB en valeur</w:t>
                  </w:r>
                </w:p>
              </w:txbxContent>
            </v:textbox>
            <w10:wrap type="square"/>
          </v:roundrect>
        </w:pict>
      </w:r>
    </w:p>
    <w:p w:rsidR="0013071F" w:rsidRDefault="000804AE">
      <w:r>
        <w:rPr>
          <w:noProof/>
        </w:rPr>
        <w:pict>
          <v:group id="_x0000_s1155" style="position:absolute;left:0;text-align:left;margin-left:241pt;margin-top:6.4pt;width:127.25pt;height:70.85pt;z-index:251676672" coordorigin="8667,5797" coordsize="2545,1417">
            <v:roundrect id="_x0000_s1148" style="position:absolute;left:8667;top:5797;width:1627;height:1417;v-text-anchor:middle" arcsize="10923f" filled="f" fillcolor="#4f81bd [3204]" strokecolor="#4f81bd [3204]" strokeweight="3pt">
              <v:shadow on="t" type="perspective" color="#243f60 [1604]" opacity=".5" offset="1pt" offset2="-1pt"/>
              <v:textbox>
                <w:txbxContent>
                  <w:p w:rsidR="002F4177" w:rsidRPr="0013071F" w:rsidRDefault="002F4177" w:rsidP="002F4177">
                    <w:pPr>
                      <w:jc w:val="center"/>
                    </w:pPr>
                  </w:p>
                </w:txbxContent>
              </v:textbox>
            </v:roundrect>
            <v:shape id="_x0000_s1149" style="position:absolute;left:10475;top:6137;width:737;height:737;mso-position-horizontal-relative:page" coordorigin="13607,-1273" coordsize="737,737" path="m13607,-991r281,l13888,-1273r175,l14063,-991r281,l14344,-817r-281,l14063,-536r-175,l13888,-817r-281,l13607,-991xe" filled="f" strokecolor="#385d89" strokeweight="2pt">
              <v:path arrowok="t"/>
            </v:shape>
          </v:group>
        </w:pict>
      </w:r>
      <w:r>
        <w:rPr>
          <w:noProof/>
        </w:rPr>
        <w:pict>
          <v:group id="_x0000_s1143" style="position:absolute;left:0;text-align:left;margin-left:-139.1pt;margin-top:11.8pt;width:125.5pt;height:70.95pt;z-index:251665408" coordorigin="1022,5568" coordsize="2510,1419">
            <v:roundrect id="_x0000_s1129" style="position:absolute;left:1905;top:5568;width:1627;height:1419;v-text-anchor:middle" arcsize="10923f" filled="f" fillcolor="#4f81bd [3204]" strokecolor="#4f81bd [3204]" strokeweight="3pt">
              <v:shadow on="t" type="perspective" color="#243f60 [1604]" opacity=".5" offset="1pt" offset2="-1pt"/>
              <v:textbox>
                <w:txbxContent>
                  <w:p w:rsidR="0013071F" w:rsidRPr="0013071F" w:rsidRDefault="0013071F" w:rsidP="002F4177">
                    <w:pPr>
                      <w:jc w:val="center"/>
                    </w:pPr>
                  </w:p>
                </w:txbxContent>
              </v:textbox>
            </v:roundrect>
            <v:shape id="_x0000_s1132" style="position:absolute;left:1022;top:5986;width:584;height:584;mso-position-horizontal-relative:page" coordorigin="134,-1155" coordsize="584,584" path="m134,-1014r141,-141l425,-1005r150,-150l717,-1014,567,-864r150,151l575,-572,425,-722,275,-572,134,-713,284,-864,134,-1014xe" filled="f" strokecolor="#385d89" strokeweight="2pt">
              <v:path arrowok="t"/>
            </v:shape>
          </v:group>
        </w:pict>
      </w:r>
    </w:p>
    <w:p w:rsidR="0013071F" w:rsidRDefault="0013071F"/>
    <w:p w:rsidR="0013071F" w:rsidRDefault="007E1A3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0" type="#_x0000_t67" style="position:absolute;left:0;text-align:left;margin-left:225.75pt;margin-top:2.05pt;width:25.05pt;height:24.85pt;z-index:251695104" strokecolor="#4f81bd [3204]" strokeweight="3pt">
            <v:textbox style="layout-flow:vertical-ideographic"/>
          </v:shape>
        </w:pict>
      </w:r>
    </w:p>
    <w:p w:rsidR="0013071F" w:rsidRDefault="007E1A3C">
      <w:r>
        <w:rPr>
          <w:noProof/>
        </w:rPr>
        <w:pict>
          <v:roundrect id="_x0000_s1204" style="position:absolute;left:0;text-align:left;margin-left:258.6pt;margin-top:17.3pt;width:68.55pt;height:56.7pt;z-index:251702272;v-text-anchor:middle" arcsize="10923f" filled="f" fillcolor="#4f81bd [3204]" strokecolor="#4f81bd [3204]" strokeweight="3pt">
            <v:shadow on="t" type="perspective" color="#243f60 [1604]" opacity=".5" offset="1pt" offset2="-1pt"/>
            <v:textbox>
              <w:txbxContent>
                <w:p w:rsidR="00550B24" w:rsidRDefault="00550B24" w:rsidP="00550B24">
                  <w:pPr>
                    <w:jc w:val="center"/>
                  </w:pPr>
                  <w:r>
                    <w:t>Impôts sur produits</w:t>
                  </w:r>
                </w:p>
              </w:txbxContent>
            </v:textbox>
            <w10:wrap type="square"/>
          </v:roundrect>
        </w:pict>
      </w:r>
      <w:r>
        <w:rPr>
          <w:noProof/>
        </w:rPr>
        <w:pict>
          <v:roundrect id="_x0000_s1203" style="position:absolute;left:0;text-align:left;margin-left:146.8pt;margin-top:17.3pt;width:68.55pt;height:56.7pt;z-index:251701248;v-text-anchor:middle" arcsize="10923f" filled="f" fillcolor="#4f81bd [3204]" strokecolor="#4f81bd [3204]" strokeweight="3pt">
            <v:shadow on="t" type="perspective" color="#243f60 [1604]" opacity=".5" offset="1pt" offset2="-1pt"/>
            <v:textbox style="mso-next-textbox:#_x0000_s1203">
              <w:txbxContent>
                <w:p w:rsidR="00E94272" w:rsidRDefault="00550B24" w:rsidP="00E94272">
                  <w:pPr>
                    <w:jc w:val="center"/>
                  </w:pPr>
                  <w:r>
                    <w:sym w:font="Symbol" w:char="F053"/>
                  </w:r>
                  <w:r>
                    <w:t xml:space="preserve"> VAB en valeur</w:t>
                  </w:r>
                </w:p>
              </w:txbxContent>
            </v:textbox>
            <w10:wrap type="square"/>
          </v:roundrect>
        </w:pict>
      </w:r>
    </w:p>
    <w:p w:rsidR="0013071F" w:rsidRDefault="0013071F"/>
    <w:p w:rsidR="0013071F" w:rsidRDefault="007E1A3C">
      <w:r>
        <w:rPr>
          <w:noProof/>
        </w:rPr>
        <w:pict>
          <v:shape id="_x0000_s1201" style="position:absolute;left:0;text-align:left;margin-left:297.75pt;margin-top:9.55pt;width:22.7pt;height:17pt;z-index:251700224;mso-wrap-distance-left:0;mso-wrap-distance-right:0;mso-position-horizontal-relative:page" coordorigin="90,243" coordsize="500,334" path="m90,356r197,l287,243r107,l394,356r196,l590,463r-196,l394,576r-107,l287,463r-197,l90,356xe" filled="f" strokecolor="#385d89" strokeweight="2pt">
            <v:path arrowok="t"/>
            <w10:wrap anchorx="page"/>
          </v:shape>
        </w:pict>
      </w:r>
    </w:p>
    <w:p w:rsidR="0013071F" w:rsidRDefault="007E1A3C">
      <w:r>
        <w:rPr>
          <w:noProof/>
        </w:rPr>
        <w:pict>
          <v:group id="_x0000_s1196" style="position:absolute;left:0;text-align:left;margin-left:-17.6pt;margin-top:10.2pt;width:127.55pt;height:70.85pt;z-index:251689472" coordorigin="1065,7529" coordsize="2551,1417">
            <v:roundrect id="_x0000_s1130" style="position:absolute;left:1989;top:7529;width:1627;height:1417;v-text-anchor:middle" arcsize="10923f" o:regroupid="2" filled="f" fillcolor="#4f81bd [3204]" strokecolor="#4f81bd [3204]" strokeweight="3pt">
              <v:shadow on="t" type="perspective" color="#243f60 [1604]" opacity=".5" offset="1pt" offset2="-1pt"/>
              <v:textbox>
                <w:txbxContent>
                  <w:p w:rsidR="002F4177" w:rsidRPr="0013071F" w:rsidRDefault="0013071F" w:rsidP="0013071F">
                    <w:pPr>
                      <w:jc w:val="center"/>
                    </w:pPr>
                    <w:r>
                      <w:t>Chiffre d’affaires</w:t>
                    </w:r>
                  </w:p>
                </w:txbxContent>
              </v:textbox>
            </v:roundrect>
            <v:group id="_x0000_s1195" style="position:absolute;left:1065;top:7987;width:625;height:500" coordorigin="1065,7987" coordsize="625,500">
              <v:rect id="_x0000_s1133" style="position:absolute;left:1065;top:7987;width:625;height:200;mso-position-horizontal-relative:page" o:regroupid="3" filled="f" strokecolor="#385d89" strokeweight="2pt"/>
              <v:rect id="_x0000_s1134" style="position:absolute;left:1065;top:8287;width:625;height:200;mso-position-horizontal-relative:page" o:regroupid="3" filled="f" strokecolor="#385d89" strokeweight="2pt"/>
            </v:group>
          </v:group>
        </w:pict>
      </w:r>
      <w:r>
        <w:rPr>
          <w:noProof/>
        </w:rPr>
        <w:pict>
          <v:group id="_x0000_s1156" style="position:absolute;left:0;text-align:left;margin-left:362.5pt;margin-top:11.15pt;width:127.25pt;height:87.65pt;z-index:251680768" coordorigin="8667,7548" coordsize="2545,1753">
            <v:roundrect id="_x0000_s1151" style="position:absolute;left:8667;top:7548;width:1627;height:1753;v-text-anchor:middle" arcsize="10923f" o:regroupid="1" filled="f" fillcolor="#4f81bd [3204]" strokecolor="#4f81bd [3204]" strokeweight="3pt">
              <v:shadow on="t" type="perspective" color="#243f60 [1604]" opacity=".5" offset="1pt" offset2="-1pt"/>
              <v:textbox>
                <w:txbxContent>
                  <w:p w:rsidR="002F4177" w:rsidRPr="0013071F" w:rsidRDefault="002F4177" w:rsidP="002F4177">
                    <w:pPr>
                      <w:jc w:val="center"/>
                    </w:pPr>
                    <w:r>
                      <w:t>Production non marchande au coût des facteurs</w:t>
                    </w:r>
                  </w:p>
                </w:txbxContent>
              </v:textbox>
            </v:roundrect>
            <v:group id="_x0000_s1152" style="position:absolute;left:10587;top:8174;width:625;height:500" coordorigin="113,4126" coordsize="625,500" o:regroupid="1">
              <v:rect id="_x0000_s1153" style="position:absolute;left:113;top:4126;width:625;height:200;mso-position-horizontal-relative:page" filled="f" strokecolor="#385d89" strokeweight="2pt"/>
              <v:rect id="_x0000_s1154" style="position:absolute;left:113;top:4426;width:625;height:200;mso-position-horizontal-relative:page" filled="f" strokecolor="#385d89" strokeweight="2pt"/>
            </v:group>
          </v:group>
        </w:pict>
      </w:r>
    </w:p>
    <w:p w:rsidR="0013071F" w:rsidRDefault="0013071F"/>
    <w:p w:rsidR="0013071F" w:rsidRDefault="007E1A3C">
      <w:r>
        <w:rPr>
          <w:noProof/>
        </w:rPr>
        <w:pict>
          <v:shape id="_x0000_s1205" type="#_x0000_t67" style="position:absolute;left:0;text-align:left;margin-left:230.95pt;margin-top:12.95pt;width:25.05pt;height:24.85pt;z-index:251703296" strokecolor="#4f81bd [3204]" strokeweight="3pt">
            <v:textbox style="layout-flow:vertical-ideographic"/>
          </v:shape>
        </w:pict>
      </w:r>
    </w:p>
    <w:p w:rsidR="0013071F" w:rsidRDefault="0013071F"/>
    <w:p w:rsidR="0013071F" w:rsidRDefault="0013071F"/>
    <w:p w:rsidR="0013071F" w:rsidRDefault="0013071F"/>
    <w:p w:rsidR="0013071F" w:rsidRDefault="000804AE">
      <w:r>
        <w:rPr>
          <w:noProof/>
        </w:rPr>
        <w:pict>
          <v:roundrect id="_x0000_s1206" style="position:absolute;left:0;text-align:left;margin-left:178.3pt;margin-top:61.9pt;width:130.85pt;height:22.7pt;z-index:251704320" arcsize="10923f" filled="f" fillcolor="#4f81bd [3204]" strokecolor="#4f81bd [3204]" strokeweight="3pt">
            <v:shadow on="t" type="perspective" color="#243f60 [1604]" opacity=".5" offset="1pt" offset2="-1pt"/>
            <v:textbox style="mso-next-textbox:#_x0000_s1206">
              <w:txbxContent>
                <w:p w:rsidR="00B07864" w:rsidRPr="00B07864" w:rsidRDefault="00B07864" w:rsidP="00B07864">
                  <w:pPr>
                    <w:jc w:val="center"/>
                  </w:pPr>
                  <w:r>
                    <w:sym w:font="Symbol" w:char="F044"/>
                  </w:r>
                  <w:r>
                    <w:t xml:space="preserve"> Prix PIB</w:t>
                  </w:r>
                </w:p>
              </w:txbxContent>
            </v:textbox>
            <w10:wrap type="square"/>
          </v:roundrect>
        </w:pict>
      </w:r>
      <w:r>
        <w:rPr>
          <w:noProof/>
        </w:rPr>
        <w:pict>
          <v:roundrect id="_x0000_s1208" style="position:absolute;left:0;text-align:left;margin-left:178.3pt;margin-top:124.7pt;width:130.85pt;height:22.7pt;z-index:251706368" arcsize="10923f" filled="f" fillcolor="#4f81bd [3204]" strokecolor="#4f81bd [3204]" strokeweight="3pt">
            <v:shadow on="t" type="perspective" color="#243f60 [1604]" opacity=".5" offset="1pt" offset2="-1pt"/>
            <v:textbox style="mso-next-textbox:#_x0000_s1208">
              <w:txbxContent>
                <w:p w:rsidR="00B07864" w:rsidRPr="00B07864" w:rsidRDefault="00B07864" w:rsidP="00B07864">
                  <w:pPr>
                    <w:jc w:val="center"/>
                  </w:pPr>
                </w:p>
              </w:txbxContent>
            </v:textbox>
            <w10:wrap type="square"/>
          </v:roundrect>
        </w:pict>
      </w:r>
      <w:r>
        <w:rPr>
          <w:noProof/>
        </w:rPr>
        <w:pict>
          <v:roundrect id="_x0000_s1209" style="position:absolute;left:0;text-align:left;margin-left:178.3pt;margin-top:.8pt;width:130.85pt;height:22.7pt;z-index:251707392" arcsize="10923f" filled="f" fillcolor="#4f81bd [3204]" strokecolor="#4f81bd [3204]" strokeweight="3pt">
            <v:shadow on="t" type="perspective" color="#243f60 [1604]" opacity=".5" offset="1pt" offset2="-1pt"/>
            <v:textbox style="mso-next-textbox:#_x0000_s1209">
              <w:txbxContent>
                <w:p w:rsidR="00B07864" w:rsidRPr="00B07864" w:rsidRDefault="00B07864" w:rsidP="00B07864">
                  <w:pPr>
                    <w:jc w:val="center"/>
                  </w:pPr>
                </w:p>
              </w:txbxContent>
            </v:textbox>
            <w10:wrap type="square"/>
          </v:roundrect>
        </w:pict>
      </w:r>
    </w:p>
    <w:p w:rsidR="0013071F" w:rsidRDefault="007E1A3C">
      <w:r>
        <w:rPr>
          <w:noProof/>
        </w:rPr>
        <w:pict>
          <v:roundrect id="_x0000_s1131" style="position:absolute;left:0;text-align:left;margin-left:28.6pt;margin-top:5.2pt;width:81.35pt;height:70.85pt;z-index:251696128;v-text-anchor:middle" arcsize="10923f" o:regroupid="4" filled="f" fillcolor="#4f81bd [3204]" strokecolor="#4f81bd [3204]" strokeweight="3pt">
            <v:shadow on="t" type="perspective" color="#243f60 [1604]" opacity=".5" offset="1pt" offset2="-1pt"/>
            <v:textbox style="mso-next-textbox:#_x0000_s1131">
              <w:txbxContent>
                <w:p w:rsidR="0013071F" w:rsidRPr="0013071F" w:rsidRDefault="0013071F" w:rsidP="002F4177">
                  <w:pPr>
                    <w:jc w:val="center"/>
                  </w:pPr>
                </w:p>
              </w:txbxContent>
            </v:textbox>
          </v:roundrect>
        </w:pict>
      </w:r>
    </w:p>
    <w:p w:rsidR="0013071F" w:rsidRDefault="000804AE">
      <w:r>
        <w:rPr>
          <w:noProof/>
        </w:rPr>
        <w:pict>
          <v:shape id="_x0000_s1210" type="#_x0000_t67" style="position:absolute;left:0;text-align:left;margin-left:231.2pt;margin-top:2.35pt;width:25.05pt;height:24.85pt;z-index:251708416" strokecolor="#4f81bd [3204]" strokeweight="3pt">
            <v:textbox style="layout-flow:vertical-ideographic"/>
          </v:shape>
        </w:pict>
      </w:r>
      <w:r w:rsidR="007E1A3C">
        <w:rPr>
          <w:noProof/>
        </w:rPr>
        <w:pict>
          <v:group id="_x0000_s1202" style="position:absolute;left:0;text-align:left;margin-left:-11.35pt;margin-top:6.95pt;width:25pt;height:33.7pt;z-index:251698176" coordorigin="1190,9671" coordsize="500,674">
            <v:shape id="_x0000_s1136" style="position:absolute;left:1190;top:9671;width:500;height:334;mso-wrap-distance-left:0;mso-wrap-distance-right:0;mso-position-horizontal-relative:page" coordorigin="90,243" coordsize="500,334" o:regroupid="5" path="m90,356r197,l287,243r107,l394,356r196,l590,463r-196,l394,576r-107,l287,463r-197,l90,356xe" filled="f" strokecolor="#385d89" strokeweight="2pt">
              <v:path arrowok="t"/>
            </v:shape>
            <v:rect id="_x0000_s1137" style="position:absolute;left:1190;top:10238;width:500;height:107;mso-wrap-distance-left:0;mso-wrap-distance-right:0;mso-position-horizontal-relative:page" o:regroupid="5" filled="f" strokecolor="#385d89" strokeweight="2pt"/>
          </v:group>
        </w:pict>
      </w:r>
    </w:p>
    <w:p w:rsidR="0013071F" w:rsidRDefault="0013071F"/>
    <w:p w:rsidR="0013071F" w:rsidRDefault="0013071F"/>
    <w:p w:rsidR="0013071F" w:rsidRDefault="0013071F"/>
    <w:p w:rsidR="0013071F" w:rsidRDefault="000804AE">
      <w:r>
        <w:rPr>
          <w:noProof/>
        </w:rPr>
        <w:pict>
          <v:shape id="_x0000_s1211" type="#_x0000_t67" style="position:absolute;left:0;text-align:left;margin-left:230.95pt;margin-top:10.8pt;width:25.05pt;height:24.85pt;z-index:251709440" strokecolor="#4f81bd [3204]" strokeweight="3pt">
            <v:textbox style="layout-flow:vertical-ideographic"/>
          </v:shape>
        </w:pict>
      </w:r>
    </w:p>
    <w:p w:rsidR="0013071F" w:rsidRDefault="007E1A3C">
      <w:r>
        <w:rPr>
          <w:noProof/>
        </w:rPr>
        <w:pict>
          <v:group id="_x0000_s1146" style="position:absolute;left:0;text-align:left;margin-left:-10.65pt;margin-top:9.05pt;width:120.6pt;height:70.85pt;z-index:251673600" coordorigin="981,10757" coordsize="2412,1417">
            <v:group id="_x0000_s1139" style="position:absolute;left:981;top:11156;width:625;height:500" coordorigin="113,4126" coordsize="625,500">
              <v:rect id="_x0000_s1140" style="position:absolute;left:113;top:4126;width:625;height:200;mso-position-horizontal-relative:page" filled="f" strokecolor="#385d89" strokeweight="2pt"/>
              <v:rect id="_x0000_s1141" style="position:absolute;left:113;top:4426;width:625;height:200;mso-position-horizontal-relative:page" filled="f" strokecolor="#385d89" strokeweight="2pt"/>
            </v:group>
            <v:roundrect id="_x0000_s1142" style="position:absolute;left:1768;top:10757;width:1625;height:1417" arcsize="10923f" filled="f" fillcolor="#4f81bd [3204]" strokecolor="#4f81bd [3204]" strokeweight="3pt">
              <v:shadow on="t" type="perspective" color="#243f60 [1604]" opacity=".5" offset="1pt" offset2="-1pt"/>
              <v:textbox style="mso-next-textbox:#_x0000_s1142">
                <w:txbxContent>
                  <w:p w:rsidR="0013071F" w:rsidRPr="0013071F" w:rsidRDefault="0013071F" w:rsidP="002F4177">
                    <w:pPr>
                      <w:jc w:val="center"/>
                    </w:pPr>
                    <w:r>
                      <w:t>Production marchande au prix du marché</w:t>
                    </w:r>
                  </w:p>
                </w:txbxContent>
              </v:textbox>
            </v:roundrect>
          </v:group>
        </w:pict>
      </w:r>
    </w:p>
    <w:p w:rsidR="0013071F" w:rsidRDefault="0013071F"/>
    <w:p w:rsidR="0013071F" w:rsidRDefault="0013071F"/>
    <w:p w:rsidR="0013071F" w:rsidRDefault="000804AE">
      <w:r>
        <w:rPr>
          <w:noProof/>
        </w:rPr>
        <w:pict>
          <v:roundrect id="_x0000_s1216" style="position:absolute;left:0;text-align:left;margin-left:382.95pt;margin-top:24.95pt;width:113.25pt;height:70.95pt;z-index:251712512;v-text-anchor:middle" arcsize="10923f" filled="f" fillcolor="#4f81bd [3204]" strokecolor="#4f81bd [3204]" strokeweight="3pt">
            <v:shadow on="t" type="perspective" color="#243f60 [1604]" opacity=".5" offset="1pt" offset2="-1pt"/>
            <v:textbox>
              <w:txbxContent>
                <w:p w:rsidR="00B07864" w:rsidRPr="0013071F" w:rsidRDefault="00B07864" w:rsidP="00B07864">
                  <w:pPr>
                    <w:jc w:val="center"/>
                  </w:pPr>
                </w:p>
              </w:txbxContent>
            </v:textbox>
            <w10:wrap type="square"/>
          </v:roundrect>
        </w:pict>
      </w:r>
      <w:r>
        <w:rPr>
          <w:noProof/>
        </w:rPr>
        <w:pict>
          <v:roundrect id="_x0000_s1207" style="position:absolute;left:0;text-align:left;margin-left:163.75pt;margin-top:49.1pt;width:159.95pt;height:22.7pt;z-index:251705344" arcsize="10923f" filled="f" fillcolor="#4f81bd [3204]" strokecolor="#4f81bd [3204]" strokeweight="3pt">
            <v:shadow on="t" type="perspective" color="#243f60 [1604]" opacity=".5" offset="1pt" offset2="-1pt"/>
            <v:textbox>
              <w:txbxContent>
                <w:p w:rsidR="00B07864" w:rsidRDefault="00B07864" w:rsidP="00B07864">
                  <w:pPr>
                    <w:jc w:val="center"/>
                  </w:pPr>
                  <w:r>
                    <w:t xml:space="preserve">Taux </w:t>
                  </w:r>
                  <w:r>
                    <w:sym w:font="Symbol" w:char="F044"/>
                  </w:r>
                  <w:r>
                    <w:t xml:space="preserve"> en % PIB en volume</w:t>
                  </w:r>
                </w:p>
              </w:txbxContent>
            </v:textbox>
            <w10:wrap type="square"/>
          </v:roundrect>
        </w:pict>
      </w:r>
      <w:r>
        <w:rPr>
          <w:noProof/>
        </w:rPr>
        <w:pict>
          <v:group id="_x0000_s1213" style="position:absolute;left:0;text-align:left;margin-left:336.05pt;margin-top:52.95pt;width:31.25pt;height:15pt;z-index:251711488" coordorigin="113,4126" coordsize="625,500">
            <v:rect id="_x0000_s1214" style="position:absolute;left:113;top:4126;width:625;height:200;mso-position-horizontal-relative:page" filled="f" strokecolor="#385d89" strokeweight="2pt"/>
            <v:rect id="_x0000_s1215" style="position:absolute;left:113;top:4426;width:625;height:200;mso-position-horizontal-relative:page" filled="f" strokecolor="#385d89" strokeweight="2pt"/>
          </v:group>
        </w:pict>
      </w:r>
    </w:p>
    <w:p w:rsidR="0013071F" w:rsidRDefault="000804AE">
      <w:r>
        <w:rPr>
          <w:noProof/>
        </w:rPr>
        <w:pict>
          <v:shape id="_x0000_s1212" type="#_x0000_t67" style="position:absolute;left:0;text-align:left;margin-left:231.2pt;margin-top:3.7pt;width:25.05pt;height:24.85pt;z-index:251710464" strokecolor="#4f81bd [3204]" strokeweight="3pt">
            <v:textbox style="layout-flow:vertical-ideographic"/>
          </v:shape>
        </w:pict>
      </w:r>
    </w:p>
    <w:p w:rsidR="0013071F" w:rsidRDefault="0013071F"/>
    <w:p w:rsidR="0013071F" w:rsidRDefault="0013071F"/>
    <w:p w:rsidR="0013071F" w:rsidRDefault="0013071F"/>
    <w:p w:rsidR="0013071F" w:rsidRDefault="0013071F"/>
    <w:p w:rsidR="0013071F" w:rsidRDefault="0013071F"/>
    <w:p w:rsidR="0013071F" w:rsidRDefault="0013071F"/>
    <w:p w:rsidR="0013071F" w:rsidRDefault="0013071F">
      <w:pPr>
        <w:widowControl/>
        <w:autoSpaceDE/>
        <w:autoSpaceDN/>
        <w:adjustRightInd/>
        <w:spacing w:after="200" w:line="276" w:lineRule="auto"/>
        <w:jc w:val="left"/>
      </w:pPr>
      <w:r>
        <w:br w:type="page"/>
      </w:r>
    </w:p>
    <w:p w:rsidR="00C57948" w:rsidRPr="003648B1" w:rsidRDefault="00C57948" w:rsidP="00C57948">
      <w:pPr>
        <w:rPr>
          <w:b/>
        </w:rPr>
      </w:pPr>
      <w:r w:rsidRPr="003648B1">
        <w:rPr>
          <w:b/>
        </w:rPr>
        <w:lastRenderedPageBreak/>
        <w:t xml:space="preserve">Document </w:t>
      </w:r>
      <w:r>
        <w:rPr>
          <w:b/>
        </w:rPr>
        <w:t>1</w:t>
      </w:r>
    </w:p>
    <w:p w:rsidR="00666CF3" w:rsidRDefault="00666CF3"/>
    <w:p w:rsidR="003202F5" w:rsidRPr="003202F5" w:rsidRDefault="003202F5" w:rsidP="003202F5">
      <w:pPr>
        <w:jc w:val="center"/>
        <w:rPr>
          <w:b/>
        </w:rPr>
      </w:pPr>
      <w:r w:rsidRPr="003202F5">
        <w:rPr>
          <w:b/>
        </w:rPr>
        <w:t>Production et Consommation intermédiaire en France (total des produits)</w:t>
      </w:r>
    </w:p>
    <w:p w:rsidR="00EA4FD9" w:rsidRDefault="0073364E">
      <w:r w:rsidRPr="0073364E">
        <w:rPr>
          <w:noProof/>
        </w:rPr>
        <w:drawing>
          <wp:inline distT="0" distB="0" distL="0" distR="0">
            <wp:extent cx="5760720" cy="3765353"/>
            <wp:effectExtent l="19050" t="0" r="11430" b="6547"/>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3D5D" w:rsidRPr="00DC0146" w:rsidRDefault="0073364E" w:rsidP="00DC0146">
      <w:pPr>
        <w:jc w:val="right"/>
        <w:rPr>
          <w:b/>
        </w:rPr>
      </w:pPr>
      <w:r w:rsidRPr="00DC0146">
        <w:rPr>
          <w:b/>
        </w:rPr>
        <w:t xml:space="preserve">D’après </w:t>
      </w:r>
      <w:r w:rsidR="00773D5D" w:rsidRPr="00DC0146">
        <w:rPr>
          <w:b/>
        </w:rPr>
        <w:t>INSEE - Comptes nationaux – Base 2010</w:t>
      </w:r>
      <w:r w:rsidRPr="00DC0146">
        <w:rPr>
          <w:b/>
        </w:rPr>
        <w:t xml:space="preserve"> –</w:t>
      </w:r>
      <w:r w:rsidR="00DC0146">
        <w:rPr>
          <w:b/>
        </w:rPr>
        <w:t xml:space="preserve"> T</w:t>
      </w:r>
      <w:r w:rsidRPr="00DC0146">
        <w:rPr>
          <w:b/>
        </w:rPr>
        <w:t xml:space="preserve">ableaux </w:t>
      </w:r>
      <w:hyperlink r:id="rId10" w:history="1">
        <w:r w:rsidRPr="00DC0146">
          <w:rPr>
            <w:rStyle w:val="Lienhypertexte"/>
            <w:b/>
          </w:rPr>
          <w:t>5.102</w:t>
        </w:r>
      </w:hyperlink>
      <w:r w:rsidRPr="00DC0146">
        <w:rPr>
          <w:b/>
        </w:rPr>
        <w:t xml:space="preserve"> et </w:t>
      </w:r>
      <w:hyperlink r:id="rId11" w:history="1">
        <w:r w:rsidRPr="00DC0146">
          <w:rPr>
            <w:rStyle w:val="Lienhypertexte"/>
            <w:b/>
          </w:rPr>
          <w:t>5.105</w:t>
        </w:r>
      </w:hyperlink>
    </w:p>
    <w:p w:rsidR="00EA4FD9" w:rsidRDefault="00EA4FD9"/>
    <w:p w:rsidR="00EA4FD9" w:rsidRDefault="00EA4FD9"/>
    <w:p w:rsidR="00EA4FD9" w:rsidRDefault="00EA4FD9" w:rsidP="00EA4FD9">
      <w:pPr>
        <w:pStyle w:val="Paragraphedeliste"/>
        <w:numPr>
          <w:ilvl w:val="0"/>
          <w:numId w:val="16"/>
        </w:numPr>
      </w:pPr>
      <w:r>
        <w:t>Calculez les taux de variation en pourcentage de la production en volume et de la consommation en volume entre 1950 et la dernière année disponible.</w:t>
      </w:r>
    </w:p>
    <w:p w:rsidR="00EA4FD9" w:rsidRDefault="00EA4FD9" w:rsidP="00EA4FD9">
      <w:pPr>
        <w:pStyle w:val="Paragraphedeliste"/>
        <w:numPr>
          <w:ilvl w:val="0"/>
          <w:numId w:val="16"/>
        </w:numPr>
      </w:pPr>
      <w:r>
        <w:t>Déterminez si le poids des consommations intermédiaires s’est fortement réduit dans la valeur de la production.</w:t>
      </w:r>
    </w:p>
    <w:p w:rsidR="003202F5" w:rsidRDefault="003202F5" w:rsidP="00EA4FD9">
      <w:pPr>
        <w:pStyle w:val="Paragraphedeliste"/>
        <w:numPr>
          <w:ilvl w:val="0"/>
          <w:numId w:val="16"/>
        </w:numPr>
      </w:pPr>
      <w:r>
        <w:t>Que mesure l’écart entre les deux courbes ?</w:t>
      </w:r>
    </w:p>
    <w:p w:rsidR="00773D5D" w:rsidRDefault="00773D5D" w:rsidP="00EA4FD9">
      <w:pPr>
        <w:pStyle w:val="Paragraphedeliste"/>
        <w:numPr>
          <w:ilvl w:val="0"/>
          <w:numId w:val="16"/>
        </w:numPr>
      </w:pPr>
      <w:r>
        <w:t>Peut-on obtenir le PIB à partir de ces données ?</w:t>
      </w:r>
    </w:p>
    <w:p w:rsidR="00EA4FD9" w:rsidRDefault="00EA4FD9"/>
    <w:p w:rsidR="00247D66" w:rsidRDefault="00247D66">
      <w:pPr>
        <w:widowControl/>
        <w:autoSpaceDE/>
        <w:autoSpaceDN/>
        <w:adjustRightInd/>
        <w:spacing w:after="200" w:line="276" w:lineRule="auto"/>
        <w:jc w:val="left"/>
      </w:pPr>
      <w:r>
        <w:br w:type="page"/>
      </w:r>
    </w:p>
    <w:p w:rsidR="00247D66" w:rsidRPr="003648B1" w:rsidRDefault="00247D66" w:rsidP="00247D66">
      <w:pPr>
        <w:rPr>
          <w:b/>
        </w:rPr>
      </w:pPr>
      <w:r w:rsidRPr="003648B1">
        <w:rPr>
          <w:b/>
        </w:rPr>
        <w:lastRenderedPageBreak/>
        <w:t xml:space="preserve">Document </w:t>
      </w:r>
      <w:r>
        <w:rPr>
          <w:b/>
        </w:rPr>
        <w:t>2</w:t>
      </w:r>
    </w:p>
    <w:p w:rsidR="00247D66" w:rsidRDefault="00247D66"/>
    <w:p w:rsidR="006A67A3" w:rsidRPr="006A67A3" w:rsidRDefault="006A67A3" w:rsidP="006A67A3">
      <w:pPr>
        <w:jc w:val="center"/>
        <w:rPr>
          <w:b/>
        </w:rPr>
      </w:pPr>
      <w:r w:rsidRPr="006A67A3">
        <w:rPr>
          <w:b/>
        </w:rPr>
        <w:t>Le PIB en France</w:t>
      </w:r>
    </w:p>
    <w:p w:rsidR="006A67A3" w:rsidRDefault="000E073D">
      <w:r w:rsidRPr="000E073D">
        <w:rPr>
          <w:noProof/>
        </w:rPr>
        <w:drawing>
          <wp:inline distT="0" distB="0" distL="0" distR="0">
            <wp:extent cx="5760720" cy="3765353"/>
            <wp:effectExtent l="19050" t="0" r="11430" b="6547"/>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73D" w:rsidRPr="00DC0146" w:rsidRDefault="000E073D" w:rsidP="000E073D">
      <w:pPr>
        <w:jc w:val="right"/>
        <w:rPr>
          <w:b/>
        </w:rPr>
      </w:pPr>
      <w:r w:rsidRPr="00DC0146">
        <w:rPr>
          <w:b/>
        </w:rPr>
        <w:t>D’après INSEE - Comptes nationaux – Base 2010 –</w:t>
      </w:r>
      <w:r>
        <w:rPr>
          <w:b/>
        </w:rPr>
        <w:t xml:space="preserve"> T</w:t>
      </w:r>
      <w:r w:rsidRPr="00DC0146">
        <w:rPr>
          <w:b/>
        </w:rPr>
        <w:t xml:space="preserve">ableaux </w:t>
      </w:r>
      <w:hyperlink r:id="rId13" w:history="1">
        <w:r>
          <w:rPr>
            <w:rStyle w:val="Lienhypertexte"/>
            <w:b/>
          </w:rPr>
          <w:t>1</w:t>
        </w:r>
        <w:r w:rsidRPr="00DC0146">
          <w:rPr>
            <w:rStyle w:val="Lienhypertexte"/>
            <w:b/>
          </w:rPr>
          <w:t>.10</w:t>
        </w:r>
        <w:r>
          <w:rPr>
            <w:rStyle w:val="Lienhypertexte"/>
            <w:b/>
          </w:rPr>
          <w:t>1</w:t>
        </w:r>
      </w:hyperlink>
      <w:r w:rsidRPr="00DC0146">
        <w:rPr>
          <w:b/>
        </w:rPr>
        <w:t xml:space="preserve"> et </w:t>
      </w:r>
      <w:hyperlink r:id="rId14" w:history="1">
        <w:r>
          <w:rPr>
            <w:rStyle w:val="Lienhypertexte"/>
            <w:b/>
          </w:rPr>
          <w:t>1</w:t>
        </w:r>
        <w:r w:rsidRPr="00DC0146">
          <w:rPr>
            <w:rStyle w:val="Lienhypertexte"/>
            <w:b/>
          </w:rPr>
          <w:t>.10</w:t>
        </w:r>
        <w:r>
          <w:rPr>
            <w:rStyle w:val="Lienhypertexte"/>
            <w:b/>
          </w:rPr>
          <w:t>2</w:t>
        </w:r>
      </w:hyperlink>
    </w:p>
    <w:p w:rsidR="006A67A3" w:rsidRDefault="006A67A3"/>
    <w:p w:rsidR="006A67A3" w:rsidRDefault="006A67A3"/>
    <w:p w:rsidR="006A67A3" w:rsidRDefault="006A67A3" w:rsidP="006A67A3">
      <w:pPr>
        <w:pStyle w:val="Paragraphedeliste"/>
        <w:numPr>
          <w:ilvl w:val="0"/>
          <w:numId w:val="17"/>
        </w:numPr>
      </w:pPr>
      <w:r>
        <w:t>Proposez la mesure la plus appropriée de l’évolution du PIB français depuis 1949, en valeur et en volume.</w:t>
      </w:r>
    </w:p>
    <w:p w:rsidR="006A67A3" w:rsidRDefault="006A67A3" w:rsidP="006A67A3">
      <w:pPr>
        <w:pStyle w:val="Paragraphedeliste"/>
        <w:numPr>
          <w:ilvl w:val="0"/>
          <w:numId w:val="17"/>
        </w:numPr>
      </w:pPr>
      <w:r>
        <w:t>Pourquoi le PIB en volume est-il supérieur au PIB en valeur avant 2010 ? Pourquoi la situation s’inverse-t-elle après 2010 ?</w:t>
      </w:r>
    </w:p>
    <w:p w:rsidR="006A67A3" w:rsidRDefault="006A67A3" w:rsidP="006A67A3">
      <w:pPr>
        <w:pStyle w:val="Paragraphedeliste"/>
        <w:numPr>
          <w:ilvl w:val="0"/>
          <w:numId w:val="17"/>
        </w:numPr>
      </w:pPr>
      <w:r>
        <w:t>De ces deux indicateurs, lequel faut-il retenir pour juger de la croissance économique ?</w:t>
      </w:r>
    </w:p>
    <w:p w:rsidR="006A67A3" w:rsidRDefault="006A67A3" w:rsidP="006A67A3">
      <w:pPr>
        <w:pStyle w:val="Paragraphedeliste"/>
        <w:numPr>
          <w:ilvl w:val="0"/>
          <w:numId w:val="17"/>
        </w:numPr>
      </w:pPr>
      <w:r>
        <w:t>Comment pourriez-vous décrire l’évolution</w:t>
      </w:r>
      <w:r w:rsidR="00941076">
        <w:t xml:space="preserve"> de la croissance française depuis 1949 ?</w:t>
      </w:r>
    </w:p>
    <w:p w:rsidR="006A67A3" w:rsidRDefault="006A67A3"/>
    <w:p w:rsidR="00416252" w:rsidRDefault="00416252">
      <w:pPr>
        <w:widowControl/>
        <w:autoSpaceDE/>
        <w:autoSpaceDN/>
        <w:adjustRightInd/>
        <w:spacing w:after="200" w:line="276" w:lineRule="auto"/>
        <w:jc w:val="left"/>
      </w:pPr>
      <w:r>
        <w:br w:type="page"/>
      </w:r>
    </w:p>
    <w:p w:rsidR="00416252" w:rsidRPr="003648B1" w:rsidRDefault="00416252" w:rsidP="00416252">
      <w:pPr>
        <w:rPr>
          <w:b/>
        </w:rPr>
      </w:pPr>
      <w:r w:rsidRPr="003648B1">
        <w:rPr>
          <w:b/>
        </w:rPr>
        <w:lastRenderedPageBreak/>
        <w:t xml:space="preserve">Document </w:t>
      </w:r>
      <w:r>
        <w:rPr>
          <w:b/>
        </w:rPr>
        <w:t>3</w:t>
      </w:r>
    </w:p>
    <w:p w:rsidR="00416252" w:rsidRDefault="00416252"/>
    <w:p w:rsidR="00416252" w:rsidRDefault="00712CD1">
      <w:r w:rsidRPr="00712CD1">
        <w:rPr>
          <w:noProof/>
        </w:rPr>
        <w:drawing>
          <wp:inline distT="0" distB="0" distL="0" distR="0">
            <wp:extent cx="5760720" cy="3765353"/>
            <wp:effectExtent l="19050" t="0" r="11430" b="6547"/>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CD1" w:rsidRPr="00DC0146" w:rsidRDefault="00712CD1" w:rsidP="00712CD1">
      <w:pPr>
        <w:jc w:val="right"/>
        <w:rPr>
          <w:b/>
        </w:rPr>
      </w:pPr>
      <w:r w:rsidRPr="00DC0146">
        <w:rPr>
          <w:b/>
        </w:rPr>
        <w:t>D’après INSEE - Comptes nationaux – Base 2010 –</w:t>
      </w:r>
      <w:r>
        <w:rPr>
          <w:b/>
        </w:rPr>
        <w:t xml:space="preserve"> T</w:t>
      </w:r>
      <w:r w:rsidRPr="00DC0146">
        <w:rPr>
          <w:b/>
        </w:rPr>
        <w:t xml:space="preserve">ableau </w:t>
      </w:r>
      <w:hyperlink r:id="rId16" w:history="1">
        <w:r>
          <w:rPr>
            <w:rStyle w:val="Lienhypertexte"/>
            <w:b/>
          </w:rPr>
          <w:t>1</w:t>
        </w:r>
        <w:r w:rsidRPr="00DC0146">
          <w:rPr>
            <w:rStyle w:val="Lienhypertexte"/>
            <w:b/>
          </w:rPr>
          <w:t>.10</w:t>
        </w:r>
        <w:r>
          <w:rPr>
            <w:rStyle w:val="Lienhypertexte"/>
            <w:b/>
          </w:rPr>
          <w:t>2p</w:t>
        </w:r>
      </w:hyperlink>
      <w:r w:rsidRPr="00DC0146">
        <w:rPr>
          <w:b/>
        </w:rPr>
        <w:t xml:space="preserve"> </w:t>
      </w:r>
    </w:p>
    <w:p w:rsidR="00416252" w:rsidRDefault="00416252"/>
    <w:p w:rsidR="00416252" w:rsidRDefault="00416252"/>
    <w:p w:rsidR="00416252" w:rsidRDefault="00416252" w:rsidP="00416252">
      <w:pPr>
        <w:pStyle w:val="Paragraphedeliste"/>
        <w:numPr>
          <w:ilvl w:val="0"/>
          <w:numId w:val="18"/>
        </w:numPr>
      </w:pPr>
      <w:r>
        <w:t>Le PIB a-t-il baissé en 201</w:t>
      </w:r>
      <w:r w:rsidR="00991028">
        <w:t>2</w:t>
      </w:r>
      <w:r>
        <w:t> ?</w:t>
      </w:r>
    </w:p>
    <w:p w:rsidR="000C74F6" w:rsidRDefault="000C74F6" w:rsidP="00416252">
      <w:pPr>
        <w:pStyle w:val="Paragraphedeliste"/>
        <w:numPr>
          <w:ilvl w:val="0"/>
          <w:numId w:val="18"/>
        </w:numPr>
      </w:pPr>
      <w:r>
        <w:t>Pourriez-vous dégager la tendance générale de l’évolution de la croissance économique depuis 1950 ?</w:t>
      </w:r>
    </w:p>
    <w:p w:rsidR="00416252" w:rsidRDefault="000C74F6" w:rsidP="00416252">
      <w:pPr>
        <w:pStyle w:val="Paragraphedeliste"/>
        <w:numPr>
          <w:ilvl w:val="0"/>
          <w:numId w:val="18"/>
        </w:numPr>
      </w:pPr>
      <w:r>
        <w:t>Pourriez-vous repérer des périodes dans le rythme de croissance économique ?</w:t>
      </w:r>
    </w:p>
    <w:p w:rsidR="00416252" w:rsidRDefault="00416252"/>
    <w:p w:rsidR="000C74F6" w:rsidRDefault="000C74F6">
      <w:pPr>
        <w:widowControl/>
        <w:autoSpaceDE/>
        <w:autoSpaceDN/>
        <w:adjustRightInd/>
        <w:spacing w:after="200" w:line="276" w:lineRule="auto"/>
        <w:jc w:val="left"/>
      </w:pPr>
      <w:r>
        <w:br w:type="page"/>
      </w:r>
    </w:p>
    <w:p w:rsidR="000C74F6" w:rsidRPr="003648B1" w:rsidRDefault="000C74F6" w:rsidP="000C74F6">
      <w:pPr>
        <w:rPr>
          <w:b/>
        </w:rPr>
      </w:pPr>
      <w:r w:rsidRPr="003648B1">
        <w:rPr>
          <w:b/>
        </w:rPr>
        <w:lastRenderedPageBreak/>
        <w:t xml:space="preserve">Document </w:t>
      </w:r>
      <w:r>
        <w:rPr>
          <w:b/>
        </w:rPr>
        <w:t>4</w:t>
      </w:r>
    </w:p>
    <w:p w:rsidR="000C74F6" w:rsidRDefault="000C74F6"/>
    <w:p w:rsidR="000C74F6" w:rsidRDefault="000C74F6" w:rsidP="000C74F6">
      <w:pPr>
        <w:pStyle w:val="cours11Texte"/>
        <w:jc w:val="center"/>
        <w:rPr>
          <w:b/>
        </w:rPr>
      </w:pPr>
      <w:r w:rsidRPr="00D03F39">
        <w:rPr>
          <w:b/>
        </w:rPr>
        <w:t xml:space="preserve"> (PIB en millions de dollars – PIB/habitant en dollars)</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1080"/>
        <w:gridCol w:w="630"/>
        <w:gridCol w:w="630"/>
        <w:gridCol w:w="630"/>
        <w:gridCol w:w="630"/>
        <w:gridCol w:w="630"/>
        <w:gridCol w:w="630"/>
        <w:gridCol w:w="630"/>
        <w:gridCol w:w="630"/>
        <w:gridCol w:w="1260"/>
      </w:tblGrid>
      <w:tr w:rsidR="000C74F6" w:rsidRPr="008C735B" w:rsidTr="00C760C3">
        <w:trPr>
          <w:trHeight w:val="255"/>
        </w:trPr>
        <w:tc>
          <w:tcPr>
            <w:tcW w:w="2520" w:type="dxa"/>
            <w:gridSpan w:val="2"/>
            <w:vMerge w:val="restart"/>
            <w:shd w:val="clear" w:color="auto" w:fill="auto"/>
            <w:noWrap/>
            <w:vAlign w:val="bottom"/>
          </w:tcPr>
          <w:p w:rsidR="000C74F6" w:rsidRPr="008C735B" w:rsidRDefault="000C74F6" w:rsidP="00C760C3">
            <w:pPr>
              <w:rPr>
                <w:b/>
              </w:rPr>
            </w:pPr>
          </w:p>
        </w:tc>
        <w:tc>
          <w:tcPr>
            <w:tcW w:w="1080" w:type="dxa"/>
            <w:shd w:val="clear" w:color="auto" w:fill="auto"/>
            <w:noWrap/>
            <w:vAlign w:val="center"/>
          </w:tcPr>
          <w:p w:rsidR="000C74F6" w:rsidRPr="008C735B" w:rsidRDefault="000C74F6" w:rsidP="00C760C3">
            <w:pPr>
              <w:jc w:val="center"/>
              <w:rPr>
                <w:b/>
              </w:rPr>
            </w:pPr>
            <w:r w:rsidRPr="008C735B">
              <w:rPr>
                <w:b/>
              </w:rPr>
              <w:t>$ de 1990</w:t>
            </w:r>
          </w:p>
        </w:tc>
        <w:tc>
          <w:tcPr>
            <w:tcW w:w="5040" w:type="dxa"/>
            <w:gridSpan w:val="8"/>
            <w:shd w:val="clear" w:color="auto" w:fill="auto"/>
            <w:noWrap/>
            <w:vAlign w:val="center"/>
          </w:tcPr>
          <w:p w:rsidR="000C74F6" w:rsidRPr="008C735B" w:rsidRDefault="000C74F6" w:rsidP="00C760C3">
            <w:pPr>
              <w:jc w:val="center"/>
              <w:rPr>
                <w:b/>
              </w:rPr>
            </w:pPr>
            <w:r w:rsidRPr="00D03F39">
              <w:rPr>
                <w:b/>
                <w:bCs/>
              </w:rPr>
              <w:t>Taux de croissance annuel moyen</w:t>
            </w:r>
          </w:p>
        </w:tc>
        <w:tc>
          <w:tcPr>
            <w:tcW w:w="1260" w:type="dxa"/>
            <w:shd w:val="clear" w:color="auto" w:fill="auto"/>
            <w:noWrap/>
            <w:vAlign w:val="center"/>
          </w:tcPr>
          <w:p w:rsidR="000C74F6" w:rsidRPr="008C735B" w:rsidRDefault="000C74F6" w:rsidP="00C760C3">
            <w:pPr>
              <w:jc w:val="center"/>
              <w:rPr>
                <w:b/>
              </w:rPr>
            </w:pPr>
            <w:r w:rsidRPr="008C735B">
              <w:rPr>
                <w:b/>
              </w:rPr>
              <w:t>$ de 1990</w:t>
            </w:r>
          </w:p>
        </w:tc>
      </w:tr>
      <w:tr w:rsidR="000C74F6" w:rsidRPr="00D926A0" w:rsidTr="00C760C3">
        <w:trPr>
          <w:trHeight w:val="255"/>
        </w:trPr>
        <w:tc>
          <w:tcPr>
            <w:tcW w:w="2520" w:type="dxa"/>
            <w:gridSpan w:val="2"/>
            <w:vMerge/>
            <w:shd w:val="clear" w:color="auto" w:fill="auto"/>
            <w:noWrap/>
            <w:vAlign w:val="center"/>
          </w:tcPr>
          <w:p w:rsidR="000C74F6" w:rsidRPr="00D926A0" w:rsidRDefault="000C74F6" w:rsidP="00C760C3">
            <w:pPr>
              <w:jc w:val="center"/>
              <w:rPr>
                <w:b/>
              </w:rPr>
            </w:pPr>
          </w:p>
        </w:tc>
        <w:tc>
          <w:tcPr>
            <w:tcW w:w="1080" w:type="dxa"/>
            <w:shd w:val="clear" w:color="auto" w:fill="auto"/>
            <w:noWrap/>
            <w:vAlign w:val="center"/>
          </w:tcPr>
          <w:p w:rsidR="000C74F6" w:rsidRPr="00D926A0" w:rsidRDefault="000C74F6" w:rsidP="00C760C3">
            <w:pPr>
              <w:jc w:val="center"/>
              <w:rPr>
                <w:b/>
              </w:rPr>
            </w:pPr>
            <w:r w:rsidRPr="00D926A0">
              <w:rPr>
                <w:b/>
              </w:rPr>
              <w:t>1500</w:t>
            </w:r>
          </w:p>
        </w:tc>
        <w:tc>
          <w:tcPr>
            <w:tcW w:w="630" w:type="dxa"/>
            <w:shd w:val="clear" w:color="auto" w:fill="auto"/>
            <w:noWrap/>
            <w:vAlign w:val="center"/>
          </w:tcPr>
          <w:p w:rsidR="000C74F6" w:rsidRPr="00D926A0" w:rsidRDefault="000C74F6" w:rsidP="00C760C3">
            <w:pPr>
              <w:jc w:val="center"/>
              <w:rPr>
                <w:b/>
              </w:rPr>
            </w:pPr>
            <w:r w:rsidRPr="00D926A0">
              <w:rPr>
                <w:b/>
              </w:rPr>
              <w:t>1500-1600</w:t>
            </w:r>
          </w:p>
        </w:tc>
        <w:tc>
          <w:tcPr>
            <w:tcW w:w="630" w:type="dxa"/>
            <w:shd w:val="clear" w:color="auto" w:fill="auto"/>
            <w:noWrap/>
            <w:vAlign w:val="center"/>
          </w:tcPr>
          <w:p w:rsidR="000C74F6" w:rsidRPr="00D926A0" w:rsidRDefault="000C74F6" w:rsidP="00C760C3">
            <w:pPr>
              <w:jc w:val="center"/>
              <w:rPr>
                <w:b/>
              </w:rPr>
            </w:pPr>
            <w:r w:rsidRPr="00D926A0">
              <w:rPr>
                <w:b/>
              </w:rPr>
              <w:t>1600-1700</w:t>
            </w:r>
          </w:p>
        </w:tc>
        <w:tc>
          <w:tcPr>
            <w:tcW w:w="630" w:type="dxa"/>
            <w:shd w:val="clear" w:color="auto" w:fill="auto"/>
            <w:noWrap/>
            <w:vAlign w:val="center"/>
          </w:tcPr>
          <w:p w:rsidR="000C74F6" w:rsidRPr="00D926A0" w:rsidRDefault="000C74F6" w:rsidP="00C760C3">
            <w:pPr>
              <w:jc w:val="center"/>
              <w:rPr>
                <w:b/>
              </w:rPr>
            </w:pPr>
            <w:r w:rsidRPr="00D926A0">
              <w:rPr>
                <w:b/>
              </w:rPr>
              <w:t>1700-1820</w:t>
            </w:r>
          </w:p>
        </w:tc>
        <w:tc>
          <w:tcPr>
            <w:tcW w:w="630" w:type="dxa"/>
            <w:shd w:val="clear" w:color="auto" w:fill="auto"/>
            <w:noWrap/>
            <w:vAlign w:val="center"/>
          </w:tcPr>
          <w:p w:rsidR="000C74F6" w:rsidRPr="00D926A0" w:rsidRDefault="000C74F6" w:rsidP="00C760C3">
            <w:pPr>
              <w:jc w:val="center"/>
              <w:rPr>
                <w:b/>
              </w:rPr>
            </w:pPr>
            <w:r w:rsidRPr="00D926A0">
              <w:rPr>
                <w:b/>
              </w:rPr>
              <w:t>1820-1870</w:t>
            </w:r>
          </w:p>
        </w:tc>
        <w:tc>
          <w:tcPr>
            <w:tcW w:w="630" w:type="dxa"/>
            <w:shd w:val="clear" w:color="auto" w:fill="auto"/>
            <w:noWrap/>
            <w:vAlign w:val="center"/>
          </w:tcPr>
          <w:p w:rsidR="000C74F6" w:rsidRPr="00D926A0" w:rsidRDefault="000C74F6" w:rsidP="00C760C3">
            <w:pPr>
              <w:jc w:val="center"/>
              <w:rPr>
                <w:b/>
              </w:rPr>
            </w:pPr>
            <w:r w:rsidRPr="00D926A0">
              <w:rPr>
                <w:b/>
              </w:rPr>
              <w:t>1870-1913</w:t>
            </w:r>
          </w:p>
        </w:tc>
        <w:tc>
          <w:tcPr>
            <w:tcW w:w="630" w:type="dxa"/>
            <w:shd w:val="clear" w:color="auto" w:fill="auto"/>
            <w:noWrap/>
            <w:vAlign w:val="center"/>
          </w:tcPr>
          <w:p w:rsidR="000C74F6" w:rsidRPr="00D926A0" w:rsidRDefault="000C74F6" w:rsidP="00C760C3">
            <w:pPr>
              <w:jc w:val="center"/>
              <w:rPr>
                <w:b/>
              </w:rPr>
            </w:pPr>
            <w:r w:rsidRPr="00D926A0">
              <w:rPr>
                <w:b/>
              </w:rPr>
              <w:t>1913-1950</w:t>
            </w:r>
          </w:p>
        </w:tc>
        <w:tc>
          <w:tcPr>
            <w:tcW w:w="630" w:type="dxa"/>
            <w:shd w:val="clear" w:color="auto" w:fill="auto"/>
            <w:noWrap/>
            <w:vAlign w:val="center"/>
          </w:tcPr>
          <w:p w:rsidR="000C74F6" w:rsidRPr="00D926A0" w:rsidRDefault="000C74F6" w:rsidP="00C760C3">
            <w:pPr>
              <w:jc w:val="center"/>
              <w:rPr>
                <w:b/>
              </w:rPr>
            </w:pPr>
            <w:r w:rsidRPr="00D926A0">
              <w:rPr>
                <w:b/>
              </w:rPr>
              <w:t>1950-1975</w:t>
            </w:r>
          </w:p>
        </w:tc>
        <w:tc>
          <w:tcPr>
            <w:tcW w:w="630" w:type="dxa"/>
            <w:shd w:val="clear" w:color="auto" w:fill="auto"/>
            <w:noWrap/>
            <w:vAlign w:val="center"/>
          </w:tcPr>
          <w:p w:rsidR="000C74F6" w:rsidRPr="00D926A0" w:rsidRDefault="000C74F6" w:rsidP="00C760C3">
            <w:pPr>
              <w:jc w:val="center"/>
              <w:rPr>
                <w:b/>
              </w:rPr>
            </w:pPr>
            <w:r w:rsidRPr="00D926A0">
              <w:rPr>
                <w:b/>
              </w:rPr>
              <w:t>1975-2008</w:t>
            </w:r>
          </w:p>
        </w:tc>
        <w:tc>
          <w:tcPr>
            <w:tcW w:w="1260" w:type="dxa"/>
            <w:shd w:val="clear" w:color="auto" w:fill="auto"/>
            <w:noWrap/>
            <w:vAlign w:val="center"/>
          </w:tcPr>
          <w:p w:rsidR="000C74F6" w:rsidRPr="00D926A0" w:rsidRDefault="000C74F6" w:rsidP="00C760C3">
            <w:pPr>
              <w:jc w:val="center"/>
              <w:rPr>
                <w:b/>
              </w:rPr>
            </w:pPr>
            <w:r>
              <w:rPr>
                <w:b/>
              </w:rPr>
              <w:t>2008</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Monde</w:t>
            </w:r>
          </w:p>
        </w:tc>
        <w:tc>
          <w:tcPr>
            <w:tcW w:w="1080" w:type="dxa"/>
            <w:tcBorders>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248 321</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0,29</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0,11</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0,52</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0,94</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2,12</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1,82</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4,65</w:t>
            </w:r>
          </w:p>
        </w:tc>
        <w:tc>
          <w:tcPr>
            <w:tcW w:w="630" w:type="dxa"/>
            <w:tcBorders>
              <w:bottom w:val="nil"/>
            </w:tcBorders>
            <w:shd w:val="clear" w:color="auto" w:fill="auto"/>
            <w:noWrap/>
            <w:vAlign w:val="bottom"/>
          </w:tcPr>
          <w:p w:rsidR="000C74F6" w:rsidRPr="006A3552" w:rsidRDefault="000C74F6" w:rsidP="00C760C3">
            <w:pPr>
              <w:jc w:val="right"/>
              <w:rPr>
                <w:bCs/>
                <w:sz w:val="23"/>
                <w:szCs w:val="23"/>
                <w:u w:val="single"/>
              </w:rPr>
            </w:pPr>
            <w:r w:rsidRPr="006A3552">
              <w:rPr>
                <w:bCs/>
                <w:sz w:val="23"/>
                <w:szCs w:val="23"/>
                <w:u w:val="single"/>
              </w:rPr>
              <w:t>3,45</w:t>
            </w:r>
          </w:p>
        </w:tc>
        <w:tc>
          <w:tcPr>
            <w:tcW w:w="1260" w:type="dxa"/>
            <w:tcBorders>
              <w:bottom w:val="nil"/>
            </w:tcBorders>
            <w:shd w:val="clear" w:color="auto" w:fill="auto"/>
            <w:noWrap/>
            <w:vAlign w:val="bottom"/>
          </w:tcPr>
          <w:p w:rsidR="000C74F6" w:rsidRPr="006A3552" w:rsidRDefault="000C74F6" w:rsidP="00C760C3">
            <w:pPr>
              <w:jc w:val="right"/>
              <w:rPr>
                <w:sz w:val="23"/>
                <w:szCs w:val="23"/>
                <w:u w:val="single"/>
              </w:rPr>
            </w:pPr>
            <w:r w:rsidRPr="006A3552">
              <w:rPr>
                <w:sz w:val="23"/>
                <w:szCs w:val="23"/>
                <w:u w:val="single"/>
              </w:rPr>
              <w:t>50 973 935</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566</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0,05</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0,03</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0,07</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0,54</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1,31</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0,88</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2,68</w:t>
            </w:r>
          </w:p>
        </w:tc>
        <w:tc>
          <w:tcPr>
            <w:tcW w:w="630" w:type="dxa"/>
            <w:tcBorders>
              <w:top w:val="nil"/>
            </w:tcBorders>
            <w:shd w:val="clear" w:color="auto" w:fill="auto"/>
            <w:noWrap/>
            <w:vAlign w:val="bottom"/>
          </w:tcPr>
          <w:p w:rsidR="000C74F6" w:rsidRPr="006A3552" w:rsidRDefault="000C74F6" w:rsidP="00C760C3">
            <w:pPr>
              <w:jc w:val="right"/>
              <w:rPr>
                <w:bCs/>
                <w:sz w:val="23"/>
                <w:szCs w:val="23"/>
                <w:u w:val="single"/>
              </w:rPr>
            </w:pPr>
            <w:r w:rsidRPr="006A3552">
              <w:rPr>
                <w:bCs/>
                <w:sz w:val="23"/>
                <w:szCs w:val="23"/>
                <w:u w:val="single"/>
              </w:rPr>
              <w:t>1,90</w:t>
            </w:r>
          </w:p>
        </w:tc>
        <w:tc>
          <w:tcPr>
            <w:tcW w:w="1260" w:type="dxa"/>
            <w:tcBorders>
              <w:top w:val="nil"/>
            </w:tcBorders>
            <w:shd w:val="clear" w:color="auto" w:fill="auto"/>
            <w:noWrap/>
            <w:vAlign w:val="bottom"/>
          </w:tcPr>
          <w:p w:rsidR="000C74F6" w:rsidRPr="006A3552" w:rsidRDefault="000C74F6" w:rsidP="00C760C3">
            <w:pPr>
              <w:jc w:val="right"/>
              <w:rPr>
                <w:sz w:val="23"/>
                <w:szCs w:val="23"/>
                <w:u w:val="single"/>
              </w:rPr>
            </w:pPr>
            <w:r w:rsidRPr="006A3552">
              <w:rPr>
                <w:sz w:val="23"/>
                <w:szCs w:val="23"/>
                <w:u w:val="single"/>
              </w:rPr>
              <w:t>7 614</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Afrique</w:t>
            </w:r>
          </w:p>
        </w:tc>
        <w:tc>
          <w:tcPr>
            <w:tcW w:w="1080" w:type="dxa"/>
            <w:tcBorders>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19 283</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0,19</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0,10</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0,16</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0,75</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1,32</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2,56</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4,30</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3,37</w:t>
            </w:r>
          </w:p>
        </w:tc>
        <w:tc>
          <w:tcPr>
            <w:tcW w:w="126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1 734 918</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414</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0,02</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0,00</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0,00</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0,35</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0,57</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0,90</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1,82</w:t>
            </w:r>
          </w:p>
        </w:tc>
        <w:tc>
          <w:tcPr>
            <w:tcW w:w="630" w:type="dxa"/>
            <w:tcBorders>
              <w:top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0,74</w:t>
            </w:r>
          </w:p>
        </w:tc>
        <w:tc>
          <w:tcPr>
            <w:tcW w:w="126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1 780</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Asie</w:t>
            </w:r>
          </w:p>
        </w:tc>
        <w:tc>
          <w:tcPr>
            <w:tcW w:w="1080" w:type="dxa"/>
            <w:tcBorders>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161 317</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0,30</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0,06</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0,49</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0,06</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1,10</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1,02</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5,88</w:t>
            </w:r>
          </w:p>
        </w:tc>
        <w:tc>
          <w:tcPr>
            <w:tcW w:w="630" w:type="dxa"/>
            <w:tcBorders>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5,24</w:t>
            </w:r>
          </w:p>
        </w:tc>
        <w:tc>
          <w:tcPr>
            <w:tcW w:w="126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22 288 543</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bottom w:val="single" w:sz="4" w:space="0" w:color="auto"/>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568</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0,00</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-0,10</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0,53</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0,08</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3,67</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3,57</w:t>
            </w:r>
          </w:p>
        </w:tc>
        <w:tc>
          <w:tcPr>
            <w:tcW w:w="126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5 611</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Amérique Latine</w:t>
            </w:r>
          </w:p>
        </w:tc>
        <w:tc>
          <w:tcPr>
            <w:tcW w:w="1080" w:type="dxa"/>
            <w:tcBorders>
              <w:top w:val="single" w:sz="4" w:space="0" w:color="auto"/>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7 288</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-0,66</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0,52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0,71</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1,22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3,52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3,39</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5,32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3,02</w:t>
            </w:r>
          </w:p>
        </w:tc>
        <w:tc>
          <w:tcPr>
            <w:tcW w:w="126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4 045 933</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bottom w:val="single" w:sz="4" w:space="0" w:color="auto"/>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416</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0,05</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0,19</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0,23</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1,86</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1,41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2,55</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1,20</w:t>
            </w:r>
          </w:p>
        </w:tc>
        <w:tc>
          <w:tcPr>
            <w:tcW w:w="126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6 973</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Europe Occidentale</w:t>
            </w:r>
          </w:p>
        </w:tc>
        <w:tc>
          <w:tcPr>
            <w:tcW w:w="1080" w:type="dxa"/>
            <w:tcBorders>
              <w:top w:val="single" w:sz="4" w:space="0" w:color="auto"/>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44 159</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0,40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0,21</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0,56</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1,68</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2,12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1,19</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4,47</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2,25</w:t>
            </w:r>
          </w:p>
        </w:tc>
        <w:tc>
          <w:tcPr>
            <w:tcW w:w="126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8 698 029</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bottom w:val="single" w:sz="4" w:space="0" w:color="auto"/>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771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0,14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0,11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0,15</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0,99</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1,34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0,76</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3,76</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1,94</w:t>
            </w:r>
          </w:p>
        </w:tc>
        <w:tc>
          <w:tcPr>
            <w:tcW w:w="126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21 672</w:t>
            </w:r>
          </w:p>
        </w:tc>
      </w:tr>
      <w:tr w:rsidR="000C74F6" w:rsidRPr="008C735B" w:rsidTr="00C760C3">
        <w:trPr>
          <w:trHeight w:val="255"/>
        </w:trPr>
        <w:tc>
          <w:tcPr>
            <w:tcW w:w="1440" w:type="dxa"/>
            <w:vMerge w:val="restart"/>
            <w:shd w:val="clear" w:color="auto" w:fill="auto"/>
            <w:noWrap/>
            <w:vAlign w:val="center"/>
          </w:tcPr>
          <w:p w:rsidR="000C74F6" w:rsidRPr="008C735B" w:rsidRDefault="00C22DF3" w:rsidP="00C760C3">
            <w:pPr>
              <w:jc w:val="center"/>
              <w:rPr>
                <w:b/>
              </w:rPr>
            </w:pPr>
            <w:r>
              <w:rPr>
                <w:rFonts w:cs="Times New Roman"/>
                <w:b/>
              </w:rPr>
              <w:t>É</w:t>
            </w:r>
            <w:r w:rsidR="000C74F6" w:rsidRPr="008C735B">
              <w:rPr>
                <w:b/>
              </w:rPr>
              <w:t>tats-Unis</w:t>
            </w:r>
          </w:p>
        </w:tc>
        <w:tc>
          <w:tcPr>
            <w:tcW w:w="1080" w:type="dxa"/>
            <w:tcBorders>
              <w:top w:val="single" w:sz="4" w:space="0" w:color="auto"/>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800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-0,29</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-0,13</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2,68</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4,20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3,94</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2,84</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3,59</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bCs/>
                <w:sz w:val="23"/>
                <w:szCs w:val="23"/>
              </w:rPr>
            </w:pPr>
            <w:r w:rsidRPr="00B67308">
              <w:rPr>
                <w:bCs/>
                <w:sz w:val="23"/>
                <w:szCs w:val="23"/>
              </w:rPr>
              <w:t>3,05</w:t>
            </w:r>
          </w:p>
        </w:tc>
        <w:tc>
          <w:tcPr>
            <w:tcW w:w="126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9 485 136</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bottom w:val="single" w:sz="4" w:space="0" w:color="auto"/>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400</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0,00</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0,28</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0,73</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1,34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1,82</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1,61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2,15</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bCs/>
                <w:sz w:val="23"/>
                <w:szCs w:val="23"/>
              </w:rPr>
            </w:pPr>
            <w:r w:rsidRPr="00B67308">
              <w:rPr>
                <w:bCs/>
                <w:sz w:val="23"/>
                <w:szCs w:val="23"/>
              </w:rPr>
              <w:t>1,99</w:t>
            </w:r>
          </w:p>
        </w:tc>
        <w:tc>
          <w:tcPr>
            <w:tcW w:w="126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31 178</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Allemagne</w:t>
            </w:r>
          </w:p>
        </w:tc>
        <w:tc>
          <w:tcPr>
            <w:tcW w:w="1080" w:type="dxa"/>
            <w:tcBorders>
              <w:top w:val="single" w:sz="4" w:space="0" w:color="auto"/>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8 256</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0,43</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0,08</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0,56</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2,00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2,81</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0,30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5,22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1,81</w:t>
            </w:r>
          </w:p>
        </w:tc>
        <w:tc>
          <w:tcPr>
            <w:tcW w:w="126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1 713 405</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bottom w:val="single" w:sz="4" w:space="0" w:color="auto"/>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688</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0,14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0,14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0,14</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1,08</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1,61</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0,17</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4,63</w:t>
            </w:r>
          </w:p>
        </w:tc>
        <w:tc>
          <w:tcPr>
            <w:tcW w:w="63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1,67</w:t>
            </w:r>
          </w:p>
        </w:tc>
        <w:tc>
          <w:tcPr>
            <w:tcW w:w="1260" w:type="dxa"/>
            <w:tcBorders>
              <w:top w:val="nil"/>
              <w:bottom w:val="single" w:sz="4" w:space="0" w:color="auto"/>
            </w:tcBorders>
            <w:shd w:val="clear" w:color="auto" w:fill="auto"/>
            <w:noWrap/>
            <w:vAlign w:val="bottom"/>
          </w:tcPr>
          <w:p w:rsidR="000C74F6" w:rsidRPr="00B67308" w:rsidRDefault="000C74F6" w:rsidP="00C760C3">
            <w:pPr>
              <w:jc w:val="right"/>
              <w:rPr>
                <w:sz w:val="23"/>
                <w:szCs w:val="23"/>
              </w:rPr>
            </w:pPr>
            <w:r w:rsidRPr="00B67308">
              <w:rPr>
                <w:sz w:val="23"/>
                <w:szCs w:val="23"/>
              </w:rPr>
              <w:t>20 801</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France</w:t>
            </w:r>
          </w:p>
        </w:tc>
        <w:tc>
          <w:tcPr>
            <w:tcW w:w="1080" w:type="dxa"/>
            <w:tcBorders>
              <w:top w:val="single" w:sz="4" w:space="0" w:color="auto"/>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10 912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0,36</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0,23</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0,50</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1,43</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1,63</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1,15</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4,72</w:t>
            </w:r>
          </w:p>
        </w:tc>
        <w:tc>
          <w:tcPr>
            <w:tcW w:w="63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2,18</w:t>
            </w:r>
          </w:p>
        </w:tc>
        <w:tc>
          <w:tcPr>
            <w:tcW w:w="1260" w:type="dxa"/>
            <w:tcBorders>
              <w:top w:val="single" w:sz="4" w:space="0" w:color="auto"/>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1 423 562</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727</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0,15</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0,08</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0,18</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1,01</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1,45</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1,08</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3,73</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1,65</w:t>
            </w:r>
          </w:p>
        </w:tc>
        <w:tc>
          <w:tcPr>
            <w:tcW w:w="126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22 223</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proofErr w:type="spellStart"/>
            <w:r w:rsidRPr="008C735B">
              <w:rPr>
                <w:b/>
              </w:rPr>
              <w:t>Royaume-uni</w:t>
            </w:r>
            <w:proofErr w:type="spellEnd"/>
          </w:p>
        </w:tc>
        <w:tc>
          <w:tcPr>
            <w:tcW w:w="1080" w:type="dxa"/>
            <w:tcBorders>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2 815</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0,76</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0,58</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1,02</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2,05</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1,90</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1,19</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2,63</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2,38</w:t>
            </w:r>
          </w:p>
        </w:tc>
        <w:tc>
          <w:tcPr>
            <w:tcW w:w="126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1 446 959</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714</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0,31</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0,25</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0,26</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1,26</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1,01</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0,93</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2,16</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2,13</w:t>
            </w:r>
          </w:p>
        </w:tc>
        <w:tc>
          <w:tcPr>
            <w:tcW w:w="126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23 742</w:t>
            </w:r>
          </w:p>
        </w:tc>
      </w:tr>
      <w:tr w:rsidR="000C74F6" w:rsidRPr="008C735B" w:rsidTr="00C760C3">
        <w:trPr>
          <w:trHeight w:val="255"/>
        </w:trPr>
        <w:tc>
          <w:tcPr>
            <w:tcW w:w="1440" w:type="dxa"/>
            <w:vMerge w:val="restart"/>
            <w:shd w:val="clear" w:color="auto" w:fill="auto"/>
            <w:noWrap/>
            <w:vAlign w:val="center"/>
          </w:tcPr>
          <w:p w:rsidR="000C74F6" w:rsidRPr="008C735B" w:rsidRDefault="000C74F6" w:rsidP="00C760C3">
            <w:pPr>
              <w:jc w:val="center"/>
              <w:rPr>
                <w:b/>
              </w:rPr>
            </w:pPr>
            <w:r w:rsidRPr="008C735B">
              <w:rPr>
                <w:b/>
              </w:rPr>
              <w:t>Japon</w:t>
            </w:r>
          </w:p>
        </w:tc>
        <w:tc>
          <w:tcPr>
            <w:tcW w:w="1080" w:type="dxa"/>
            <w:tcBorders>
              <w:bottom w:val="nil"/>
            </w:tcBorders>
            <w:shd w:val="clear" w:color="auto" w:fill="auto"/>
            <w:noWrap/>
            <w:vAlign w:val="bottom"/>
          </w:tcPr>
          <w:p w:rsidR="000C74F6" w:rsidRPr="008C735B" w:rsidRDefault="000C74F6" w:rsidP="00C760C3">
            <w:pPr>
              <w:jc w:val="center"/>
              <w:rPr>
                <w:b/>
              </w:rPr>
            </w:pPr>
            <w:r w:rsidRPr="008C735B">
              <w:rPr>
                <w:b/>
              </w:rPr>
              <w:t>PIB</w:t>
            </w:r>
          </w:p>
        </w:tc>
        <w:tc>
          <w:tcPr>
            <w:tcW w:w="108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7 700</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0,22</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0,47</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0,25</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0,41</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2,44</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2,21</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8,60</w:t>
            </w:r>
          </w:p>
        </w:tc>
        <w:tc>
          <w:tcPr>
            <w:tcW w:w="63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2,55</w:t>
            </w:r>
          </w:p>
        </w:tc>
        <w:tc>
          <w:tcPr>
            <w:tcW w:w="1260" w:type="dxa"/>
            <w:tcBorders>
              <w:bottom w:val="nil"/>
            </w:tcBorders>
            <w:shd w:val="clear" w:color="auto" w:fill="auto"/>
            <w:noWrap/>
            <w:vAlign w:val="bottom"/>
          </w:tcPr>
          <w:p w:rsidR="000C74F6" w:rsidRPr="00B67308" w:rsidRDefault="000C74F6" w:rsidP="00C760C3">
            <w:pPr>
              <w:jc w:val="right"/>
              <w:rPr>
                <w:sz w:val="23"/>
                <w:szCs w:val="23"/>
              </w:rPr>
            </w:pPr>
            <w:r w:rsidRPr="00B67308">
              <w:rPr>
                <w:sz w:val="23"/>
                <w:szCs w:val="23"/>
              </w:rPr>
              <w:t>2 904 141</w:t>
            </w:r>
          </w:p>
        </w:tc>
      </w:tr>
      <w:tr w:rsidR="000C74F6" w:rsidRPr="008C735B" w:rsidTr="00C760C3">
        <w:trPr>
          <w:trHeight w:val="255"/>
        </w:trPr>
        <w:tc>
          <w:tcPr>
            <w:tcW w:w="1440" w:type="dxa"/>
            <w:vMerge/>
            <w:vAlign w:val="center"/>
          </w:tcPr>
          <w:p w:rsidR="000C74F6" w:rsidRPr="008C735B" w:rsidRDefault="000C74F6" w:rsidP="00C760C3">
            <w:pPr>
              <w:rPr>
                <w:b/>
              </w:rPr>
            </w:pPr>
          </w:p>
        </w:tc>
        <w:tc>
          <w:tcPr>
            <w:tcW w:w="1080" w:type="dxa"/>
            <w:tcBorders>
              <w:top w:val="nil"/>
            </w:tcBorders>
            <w:shd w:val="clear" w:color="auto" w:fill="auto"/>
            <w:noWrap/>
            <w:vAlign w:val="bottom"/>
          </w:tcPr>
          <w:p w:rsidR="000C74F6" w:rsidRPr="008C735B" w:rsidRDefault="000C74F6" w:rsidP="00C760C3">
            <w:pPr>
              <w:jc w:val="center"/>
              <w:rPr>
                <w:b/>
              </w:rPr>
            </w:pPr>
            <w:r w:rsidRPr="008C735B">
              <w:rPr>
                <w:b/>
              </w:rPr>
              <w:t>PIB/</w:t>
            </w:r>
            <w:proofErr w:type="spellStart"/>
            <w:r>
              <w:rPr>
                <w:b/>
              </w:rPr>
              <w:t>h</w:t>
            </w:r>
            <w:r w:rsidRPr="008C735B">
              <w:rPr>
                <w:b/>
              </w:rPr>
              <w:t>bt</w:t>
            </w:r>
            <w:proofErr w:type="spellEnd"/>
          </w:p>
        </w:tc>
        <w:tc>
          <w:tcPr>
            <w:tcW w:w="108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500</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0,04</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0,09</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0,13</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0,19</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1,48</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0,88</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7,36</w:t>
            </w:r>
          </w:p>
        </w:tc>
        <w:tc>
          <w:tcPr>
            <w:tcW w:w="63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2,14</w:t>
            </w:r>
          </w:p>
        </w:tc>
        <w:tc>
          <w:tcPr>
            <w:tcW w:w="1260" w:type="dxa"/>
            <w:tcBorders>
              <w:top w:val="nil"/>
            </w:tcBorders>
            <w:shd w:val="clear" w:color="auto" w:fill="auto"/>
            <w:noWrap/>
            <w:vAlign w:val="bottom"/>
          </w:tcPr>
          <w:p w:rsidR="000C74F6" w:rsidRPr="00B67308" w:rsidRDefault="000C74F6" w:rsidP="00C760C3">
            <w:pPr>
              <w:jc w:val="right"/>
              <w:rPr>
                <w:sz w:val="23"/>
                <w:szCs w:val="23"/>
              </w:rPr>
            </w:pPr>
            <w:r w:rsidRPr="00B67308">
              <w:rPr>
                <w:sz w:val="23"/>
                <w:szCs w:val="23"/>
              </w:rPr>
              <w:t>22 816</w:t>
            </w:r>
          </w:p>
        </w:tc>
      </w:tr>
    </w:tbl>
    <w:p w:rsidR="000C74F6" w:rsidRPr="005E0180" w:rsidRDefault="000C74F6" w:rsidP="000C74F6">
      <w:pPr>
        <w:pStyle w:val="En-tte"/>
        <w:tabs>
          <w:tab w:val="clear" w:pos="4536"/>
          <w:tab w:val="clear" w:pos="9072"/>
        </w:tabs>
        <w:jc w:val="right"/>
        <w:rPr>
          <w:b/>
        </w:rPr>
      </w:pPr>
      <w:r w:rsidRPr="005E0180">
        <w:rPr>
          <w:b/>
        </w:rPr>
        <w:t xml:space="preserve">D’après Angus </w:t>
      </w:r>
      <w:proofErr w:type="spellStart"/>
      <w:r w:rsidRPr="005E0180">
        <w:rPr>
          <w:b/>
        </w:rPr>
        <w:t>Maddison</w:t>
      </w:r>
      <w:proofErr w:type="spellEnd"/>
      <w:r w:rsidRPr="005E0180">
        <w:rPr>
          <w:b/>
        </w:rPr>
        <w:t xml:space="preserve">, </w:t>
      </w:r>
      <w:hyperlink r:id="rId17" w:history="1">
        <w:r w:rsidRPr="005E0180">
          <w:rPr>
            <w:rStyle w:val="Lienhypertexte"/>
            <w:b/>
          </w:rPr>
          <w:t>http://www.ggdc.net/MADDISON/oriindex.htm</w:t>
        </w:r>
      </w:hyperlink>
      <w:r w:rsidRPr="005E0180">
        <w:rPr>
          <w:b/>
        </w:rPr>
        <w:t xml:space="preserve"> , 2010.</w:t>
      </w:r>
    </w:p>
    <w:p w:rsidR="000C74F6" w:rsidRDefault="000C74F6" w:rsidP="000C74F6">
      <w:pPr>
        <w:jc w:val="center"/>
        <w:rPr>
          <w:b/>
          <w:u w:val="single"/>
        </w:rPr>
      </w:pPr>
    </w:p>
    <w:p w:rsidR="000C74F6" w:rsidRPr="00C45561" w:rsidRDefault="000C74F6" w:rsidP="000C74F6">
      <w:pPr>
        <w:pStyle w:val="Cours11Q"/>
        <w:numPr>
          <w:ilvl w:val="0"/>
          <w:numId w:val="19"/>
        </w:numPr>
        <w:rPr>
          <w:b w:val="0"/>
          <w:color w:val="auto"/>
        </w:rPr>
      </w:pPr>
      <w:r w:rsidRPr="00C45561">
        <w:rPr>
          <w:b w:val="0"/>
          <w:color w:val="auto"/>
        </w:rPr>
        <w:t>Donnez la signification des données soulignées.</w:t>
      </w:r>
    </w:p>
    <w:p w:rsidR="000C74F6" w:rsidRPr="00C45561" w:rsidRDefault="000C74F6" w:rsidP="000C74F6">
      <w:pPr>
        <w:pStyle w:val="Cours11Q"/>
        <w:numPr>
          <w:ilvl w:val="0"/>
          <w:numId w:val="19"/>
        </w:numPr>
        <w:rPr>
          <w:b w:val="0"/>
          <w:color w:val="auto"/>
        </w:rPr>
      </w:pPr>
      <w:r w:rsidRPr="00C45561">
        <w:rPr>
          <w:b w:val="0"/>
          <w:color w:val="auto"/>
        </w:rPr>
        <w:t>Comment interpréter le fait que le PIB progresse souvent plus vite que le PIB par habitant ?</w:t>
      </w:r>
    </w:p>
    <w:p w:rsidR="000C74F6" w:rsidRPr="00C45561" w:rsidRDefault="000C74F6" w:rsidP="000C74F6">
      <w:pPr>
        <w:pStyle w:val="Cours11Q"/>
        <w:numPr>
          <w:ilvl w:val="0"/>
          <w:numId w:val="19"/>
        </w:numPr>
        <w:rPr>
          <w:b w:val="0"/>
          <w:color w:val="auto"/>
        </w:rPr>
      </w:pPr>
      <w:r w:rsidRPr="00C45561">
        <w:rPr>
          <w:b w:val="0"/>
          <w:color w:val="auto"/>
        </w:rPr>
        <w:t>Calculez le poids de chaque région dans le PIB mondial en 1500 et en 2008. Quels constats tirez-vous de vos calculs ?</w:t>
      </w:r>
    </w:p>
    <w:p w:rsidR="000C74F6" w:rsidRPr="00C45561" w:rsidRDefault="00C22DF3" w:rsidP="000C74F6">
      <w:pPr>
        <w:pStyle w:val="Cours11Q"/>
        <w:numPr>
          <w:ilvl w:val="0"/>
          <w:numId w:val="19"/>
        </w:numPr>
        <w:rPr>
          <w:b w:val="0"/>
          <w:color w:val="auto"/>
        </w:rPr>
      </w:pPr>
      <w:r>
        <w:rPr>
          <w:b w:val="0"/>
          <w:color w:val="auto"/>
        </w:rPr>
        <w:t>À</w:t>
      </w:r>
      <w:r w:rsidR="000C74F6" w:rsidRPr="00C45561">
        <w:rPr>
          <w:b w:val="0"/>
          <w:color w:val="auto"/>
        </w:rPr>
        <w:t xml:space="preserve"> partir de quelle période peut-on dire que le niveau de vie s’accroît de façon significative dans certaines régions ? Ce processus concerne-t-il toutes les régions en même temps ? </w:t>
      </w:r>
    </w:p>
    <w:p w:rsidR="000C74F6" w:rsidRDefault="000C74F6"/>
    <w:p w:rsidR="001753C9" w:rsidRDefault="001753C9">
      <w:pPr>
        <w:widowControl/>
        <w:autoSpaceDE/>
        <w:autoSpaceDN/>
        <w:adjustRightInd/>
        <w:spacing w:after="200" w:line="276" w:lineRule="auto"/>
        <w:jc w:val="left"/>
      </w:pPr>
      <w:r>
        <w:br w:type="page"/>
      </w:r>
    </w:p>
    <w:p w:rsidR="001753C9" w:rsidRPr="003648B1" w:rsidRDefault="001753C9" w:rsidP="001753C9">
      <w:pPr>
        <w:rPr>
          <w:b/>
        </w:rPr>
      </w:pPr>
      <w:r w:rsidRPr="003648B1">
        <w:rPr>
          <w:b/>
        </w:rPr>
        <w:lastRenderedPageBreak/>
        <w:t xml:space="preserve">Document </w:t>
      </w:r>
      <w:r>
        <w:rPr>
          <w:b/>
        </w:rPr>
        <w:t>5</w:t>
      </w:r>
    </w:p>
    <w:p w:rsidR="000C74F6" w:rsidRDefault="000C74F6"/>
    <w:p w:rsidR="00370734" w:rsidRPr="00370734" w:rsidRDefault="00370734" w:rsidP="00370734">
      <w:pPr>
        <w:jc w:val="center"/>
        <w:rPr>
          <w:b/>
        </w:rPr>
      </w:pPr>
      <w:r w:rsidRPr="00370734">
        <w:rPr>
          <w:b/>
        </w:rPr>
        <w:t>Les 10 plus importants PIB au monde en 2013</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8"/>
        <w:gridCol w:w="1559"/>
        <w:gridCol w:w="851"/>
        <w:gridCol w:w="1559"/>
        <w:gridCol w:w="851"/>
      </w:tblGrid>
      <w:tr w:rsidR="00DC4F4C" w:rsidRPr="001753C9" w:rsidTr="00DC4F4C">
        <w:trPr>
          <w:trHeight w:val="300"/>
          <w:jc w:val="center"/>
        </w:trPr>
        <w:tc>
          <w:tcPr>
            <w:tcW w:w="1998"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color w:val="000000"/>
              </w:rPr>
            </w:pPr>
          </w:p>
        </w:tc>
        <w:tc>
          <w:tcPr>
            <w:tcW w:w="1559"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b/>
                <w:color w:val="000000"/>
              </w:rPr>
            </w:pPr>
            <w:r w:rsidRPr="001753C9">
              <w:rPr>
                <w:rFonts w:asciiTheme="minorHAnsi" w:hAnsiTheme="minorHAnsi" w:cs="Times New Roman"/>
                <w:b/>
                <w:color w:val="000000"/>
                <w:sz w:val="22"/>
              </w:rPr>
              <w:t>PIB (milliards de $ PPA 2011)</w:t>
            </w:r>
          </w:p>
        </w:tc>
        <w:tc>
          <w:tcPr>
            <w:tcW w:w="851" w:type="dxa"/>
            <w:shd w:val="clear" w:color="auto" w:fill="auto"/>
            <w:noWrap/>
            <w:vAlign w:val="center"/>
            <w:hideMark/>
          </w:tcPr>
          <w:p w:rsidR="001753C9" w:rsidRPr="001753C9" w:rsidRDefault="00370734" w:rsidP="00370734">
            <w:pPr>
              <w:widowControl/>
              <w:autoSpaceDE/>
              <w:autoSpaceDN/>
              <w:adjustRightInd/>
              <w:jc w:val="center"/>
              <w:rPr>
                <w:rFonts w:asciiTheme="minorHAnsi" w:hAnsiTheme="minorHAnsi" w:cs="Times New Roman"/>
                <w:b/>
                <w:color w:val="000000"/>
              </w:rPr>
            </w:pPr>
            <w:r w:rsidRPr="00DC4F4C">
              <w:rPr>
                <w:rFonts w:asciiTheme="minorHAnsi" w:hAnsiTheme="minorHAnsi" w:cs="Times New Roman"/>
                <w:b/>
                <w:color w:val="000000"/>
                <w:sz w:val="22"/>
              </w:rPr>
              <w:t>R</w:t>
            </w:r>
            <w:r w:rsidR="001753C9" w:rsidRPr="001753C9">
              <w:rPr>
                <w:rFonts w:asciiTheme="minorHAnsi" w:hAnsiTheme="minorHAnsi" w:cs="Times New Roman"/>
                <w:b/>
                <w:color w:val="000000"/>
                <w:sz w:val="22"/>
              </w:rPr>
              <w:t>ang</w:t>
            </w:r>
            <w:r w:rsidRPr="00DC4F4C">
              <w:rPr>
                <w:rFonts w:asciiTheme="minorHAnsi" w:hAnsiTheme="minorHAnsi" w:cs="Times New Roman"/>
                <w:b/>
                <w:color w:val="000000"/>
                <w:sz w:val="22"/>
              </w:rPr>
              <w:br/>
            </w:r>
            <w:r w:rsidR="001753C9" w:rsidRPr="001753C9">
              <w:rPr>
                <w:rFonts w:asciiTheme="minorHAnsi" w:hAnsiTheme="minorHAnsi" w:cs="Times New Roman"/>
                <w:b/>
                <w:color w:val="000000"/>
                <w:sz w:val="22"/>
              </w:rPr>
              <w:t xml:space="preserve"> PIB</w:t>
            </w:r>
          </w:p>
        </w:tc>
        <w:tc>
          <w:tcPr>
            <w:tcW w:w="1559"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b/>
                <w:color w:val="000000"/>
              </w:rPr>
            </w:pPr>
            <w:r w:rsidRPr="001753C9">
              <w:rPr>
                <w:rFonts w:asciiTheme="minorHAnsi" w:hAnsiTheme="minorHAnsi" w:cs="Times New Roman"/>
                <w:b/>
                <w:color w:val="000000"/>
                <w:sz w:val="22"/>
              </w:rPr>
              <w:t>PIB/</w:t>
            </w:r>
            <w:proofErr w:type="spellStart"/>
            <w:r w:rsidRPr="001753C9">
              <w:rPr>
                <w:rFonts w:asciiTheme="minorHAnsi" w:hAnsiTheme="minorHAnsi" w:cs="Times New Roman"/>
                <w:b/>
                <w:color w:val="000000"/>
                <w:sz w:val="22"/>
              </w:rPr>
              <w:t>hbt</w:t>
            </w:r>
            <w:proofErr w:type="spellEnd"/>
            <w:r w:rsidR="00370734" w:rsidRPr="00DC4F4C">
              <w:rPr>
                <w:rFonts w:asciiTheme="minorHAnsi" w:hAnsiTheme="minorHAnsi" w:cs="Times New Roman"/>
                <w:b/>
                <w:color w:val="000000"/>
                <w:sz w:val="22"/>
              </w:rPr>
              <w:br/>
            </w:r>
            <w:r w:rsidRPr="001753C9">
              <w:rPr>
                <w:rFonts w:asciiTheme="minorHAnsi" w:hAnsiTheme="minorHAnsi" w:cs="Times New Roman"/>
                <w:b/>
                <w:color w:val="000000"/>
                <w:sz w:val="22"/>
              </w:rPr>
              <w:t xml:space="preserve"> ($ PPA 2011)</w:t>
            </w:r>
          </w:p>
        </w:tc>
        <w:tc>
          <w:tcPr>
            <w:tcW w:w="851" w:type="dxa"/>
            <w:shd w:val="clear" w:color="auto" w:fill="auto"/>
            <w:noWrap/>
            <w:vAlign w:val="center"/>
            <w:hideMark/>
          </w:tcPr>
          <w:p w:rsidR="001753C9" w:rsidRPr="001753C9" w:rsidRDefault="00370734" w:rsidP="00370734">
            <w:pPr>
              <w:widowControl/>
              <w:autoSpaceDE/>
              <w:autoSpaceDN/>
              <w:adjustRightInd/>
              <w:jc w:val="center"/>
              <w:rPr>
                <w:rFonts w:asciiTheme="minorHAnsi" w:hAnsiTheme="minorHAnsi" w:cs="Times New Roman"/>
                <w:b/>
                <w:color w:val="000000"/>
              </w:rPr>
            </w:pPr>
            <w:r w:rsidRPr="00DC4F4C">
              <w:rPr>
                <w:rFonts w:asciiTheme="minorHAnsi" w:hAnsiTheme="minorHAnsi" w:cs="Times New Roman"/>
                <w:b/>
                <w:color w:val="000000"/>
                <w:sz w:val="22"/>
              </w:rPr>
              <w:t>R</w:t>
            </w:r>
            <w:r w:rsidR="001753C9" w:rsidRPr="001753C9">
              <w:rPr>
                <w:rFonts w:asciiTheme="minorHAnsi" w:hAnsiTheme="minorHAnsi" w:cs="Times New Roman"/>
                <w:b/>
                <w:color w:val="000000"/>
                <w:sz w:val="22"/>
              </w:rPr>
              <w:t>ang</w:t>
            </w:r>
            <w:r w:rsidRPr="00DC4F4C">
              <w:rPr>
                <w:rFonts w:asciiTheme="minorHAnsi" w:hAnsiTheme="minorHAnsi" w:cs="Times New Roman"/>
                <w:b/>
                <w:color w:val="000000"/>
                <w:sz w:val="22"/>
              </w:rPr>
              <w:br/>
            </w:r>
            <w:r w:rsidR="001753C9" w:rsidRPr="001753C9">
              <w:rPr>
                <w:rFonts w:asciiTheme="minorHAnsi" w:hAnsiTheme="minorHAnsi" w:cs="Times New Roman"/>
                <w:b/>
                <w:color w:val="000000"/>
                <w:sz w:val="22"/>
              </w:rPr>
              <w:t>PIB/</w:t>
            </w:r>
            <w:proofErr w:type="spellStart"/>
            <w:r w:rsidR="001753C9" w:rsidRPr="001753C9">
              <w:rPr>
                <w:rFonts w:asciiTheme="minorHAnsi" w:hAnsiTheme="minorHAnsi" w:cs="Times New Roman"/>
                <w:b/>
                <w:color w:val="000000"/>
                <w:sz w:val="22"/>
              </w:rPr>
              <w:t>hbt</w:t>
            </w:r>
            <w:proofErr w:type="spellEnd"/>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cs="Times New Roman"/>
                <w:color w:val="000000"/>
              </w:rPr>
            </w:pPr>
            <w:r w:rsidRPr="001753C9">
              <w:rPr>
                <w:rFonts w:asciiTheme="minorHAnsi" w:hAnsiTheme="minorHAnsi" w:cs="Times New Roman"/>
                <w:color w:val="000000"/>
                <w:sz w:val="22"/>
              </w:rPr>
              <w:t>États-Unis</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16 230,2</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51 340</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11</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Chine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15 643,2</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2</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11 525</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87</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Inde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6 558,7</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3</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5 238</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124</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Japon</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4 535,1</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4</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35 614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27</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Allemagne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3 483,4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5</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43 207</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17</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Russie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3 381,5</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6</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23 564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45</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Brésil</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2 916,3</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7</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14 555</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75</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France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2 453,3</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8</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37 154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25</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Royaume-Uni</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2 372,7</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9</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37 017</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26</w:t>
            </w:r>
          </w:p>
        </w:tc>
      </w:tr>
      <w:tr w:rsidR="00DC4F4C"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Indonésie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2 312,4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10</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9 254</w:t>
            </w:r>
          </w:p>
        </w:tc>
        <w:tc>
          <w:tcPr>
            <w:tcW w:w="851" w:type="dxa"/>
            <w:shd w:val="clear" w:color="auto" w:fill="auto"/>
            <w:noWrap/>
            <w:vAlign w:val="bottom"/>
            <w:hideMark/>
          </w:tcPr>
          <w:p w:rsidR="001753C9" w:rsidRPr="001753C9" w:rsidRDefault="001753C9" w:rsidP="00DC4F4C">
            <w:pPr>
              <w:widowControl/>
              <w:autoSpaceDE/>
              <w:autoSpaceDN/>
              <w:adjustRightInd/>
              <w:jc w:val="center"/>
              <w:rPr>
                <w:rFonts w:asciiTheme="minorHAnsi" w:hAnsiTheme="minorHAnsi"/>
              </w:rPr>
            </w:pPr>
            <w:r w:rsidRPr="001753C9">
              <w:rPr>
                <w:rFonts w:asciiTheme="minorHAnsi" w:hAnsiTheme="minorHAnsi"/>
                <w:sz w:val="22"/>
              </w:rPr>
              <w:t>102</w:t>
            </w:r>
          </w:p>
        </w:tc>
      </w:tr>
    </w:tbl>
    <w:p w:rsidR="00370734" w:rsidRDefault="00370734" w:rsidP="00370734"/>
    <w:p w:rsidR="00370734" w:rsidRPr="00370734" w:rsidRDefault="00370734" w:rsidP="00370734">
      <w:pPr>
        <w:jc w:val="center"/>
        <w:rPr>
          <w:b/>
        </w:rPr>
      </w:pPr>
      <w:r w:rsidRPr="00370734">
        <w:rPr>
          <w:b/>
        </w:rPr>
        <w:t>Les 10 plus importants PIB</w:t>
      </w:r>
      <w:r w:rsidR="00735FCD">
        <w:rPr>
          <w:b/>
        </w:rPr>
        <w:t xml:space="preserve"> par </w:t>
      </w:r>
      <w:r w:rsidRPr="00370734">
        <w:rPr>
          <w:b/>
        </w:rPr>
        <w:t>hab</w:t>
      </w:r>
      <w:r w:rsidR="00735FCD">
        <w:rPr>
          <w:b/>
        </w:rPr>
        <w:t>i</w:t>
      </w:r>
      <w:r w:rsidRPr="00370734">
        <w:rPr>
          <w:b/>
        </w:rPr>
        <w:t>tant au monde en 2013</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8"/>
        <w:gridCol w:w="1559"/>
        <w:gridCol w:w="851"/>
        <w:gridCol w:w="1559"/>
        <w:gridCol w:w="851"/>
      </w:tblGrid>
      <w:tr w:rsidR="001753C9" w:rsidRPr="001753C9" w:rsidTr="00735FCD">
        <w:trPr>
          <w:trHeight w:val="300"/>
          <w:jc w:val="center"/>
        </w:trPr>
        <w:tc>
          <w:tcPr>
            <w:tcW w:w="1998"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color w:val="000000"/>
              </w:rPr>
            </w:pPr>
          </w:p>
        </w:tc>
        <w:tc>
          <w:tcPr>
            <w:tcW w:w="1559"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b/>
                <w:color w:val="000000"/>
              </w:rPr>
            </w:pPr>
            <w:r w:rsidRPr="001753C9">
              <w:rPr>
                <w:rFonts w:asciiTheme="minorHAnsi" w:hAnsiTheme="minorHAnsi" w:cs="Times New Roman"/>
                <w:b/>
                <w:color w:val="000000"/>
                <w:sz w:val="22"/>
              </w:rPr>
              <w:t>PIB (milliards de $ PPA 2011)</w:t>
            </w:r>
          </w:p>
        </w:tc>
        <w:tc>
          <w:tcPr>
            <w:tcW w:w="851" w:type="dxa"/>
            <w:shd w:val="clear" w:color="auto" w:fill="auto"/>
            <w:noWrap/>
            <w:vAlign w:val="center"/>
            <w:hideMark/>
          </w:tcPr>
          <w:p w:rsidR="001753C9" w:rsidRPr="001753C9" w:rsidRDefault="00370734" w:rsidP="00370734">
            <w:pPr>
              <w:widowControl/>
              <w:autoSpaceDE/>
              <w:autoSpaceDN/>
              <w:adjustRightInd/>
              <w:jc w:val="center"/>
              <w:rPr>
                <w:rFonts w:asciiTheme="minorHAnsi" w:hAnsiTheme="minorHAnsi" w:cs="Times New Roman"/>
                <w:b/>
                <w:color w:val="000000"/>
              </w:rPr>
            </w:pPr>
            <w:r w:rsidRPr="00DC4F4C">
              <w:rPr>
                <w:rFonts w:asciiTheme="minorHAnsi" w:hAnsiTheme="minorHAnsi" w:cs="Times New Roman"/>
                <w:b/>
                <w:color w:val="000000"/>
                <w:sz w:val="22"/>
              </w:rPr>
              <w:t>R</w:t>
            </w:r>
            <w:r w:rsidR="001753C9" w:rsidRPr="001753C9">
              <w:rPr>
                <w:rFonts w:asciiTheme="minorHAnsi" w:hAnsiTheme="minorHAnsi" w:cs="Times New Roman"/>
                <w:b/>
                <w:color w:val="000000"/>
                <w:sz w:val="22"/>
              </w:rPr>
              <w:t>ang</w:t>
            </w:r>
            <w:r w:rsidRPr="00DC4F4C">
              <w:rPr>
                <w:rFonts w:asciiTheme="minorHAnsi" w:hAnsiTheme="minorHAnsi" w:cs="Times New Roman"/>
                <w:b/>
                <w:color w:val="000000"/>
                <w:sz w:val="22"/>
              </w:rPr>
              <w:br/>
            </w:r>
            <w:r w:rsidR="001753C9" w:rsidRPr="001753C9">
              <w:rPr>
                <w:rFonts w:asciiTheme="minorHAnsi" w:hAnsiTheme="minorHAnsi" w:cs="Times New Roman"/>
                <w:b/>
                <w:color w:val="000000"/>
                <w:sz w:val="22"/>
              </w:rPr>
              <w:t xml:space="preserve"> PIB</w:t>
            </w:r>
          </w:p>
        </w:tc>
        <w:tc>
          <w:tcPr>
            <w:tcW w:w="1559" w:type="dxa"/>
            <w:shd w:val="clear" w:color="auto" w:fill="auto"/>
            <w:noWrap/>
            <w:vAlign w:val="center"/>
            <w:hideMark/>
          </w:tcPr>
          <w:p w:rsidR="001753C9" w:rsidRPr="001753C9" w:rsidRDefault="001753C9" w:rsidP="00370734">
            <w:pPr>
              <w:widowControl/>
              <w:autoSpaceDE/>
              <w:autoSpaceDN/>
              <w:adjustRightInd/>
              <w:jc w:val="center"/>
              <w:rPr>
                <w:rFonts w:asciiTheme="minorHAnsi" w:hAnsiTheme="minorHAnsi" w:cs="Times New Roman"/>
                <w:b/>
                <w:color w:val="000000"/>
              </w:rPr>
            </w:pPr>
            <w:r w:rsidRPr="001753C9">
              <w:rPr>
                <w:rFonts w:asciiTheme="minorHAnsi" w:hAnsiTheme="minorHAnsi" w:cs="Times New Roman"/>
                <w:b/>
                <w:color w:val="000000"/>
                <w:sz w:val="22"/>
              </w:rPr>
              <w:t>PIB/</w:t>
            </w:r>
            <w:proofErr w:type="spellStart"/>
            <w:r w:rsidRPr="001753C9">
              <w:rPr>
                <w:rFonts w:asciiTheme="minorHAnsi" w:hAnsiTheme="minorHAnsi" w:cs="Times New Roman"/>
                <w:b/>
                <w:color w:val="000000"/>
                <w:sz w:val="22"/>
              </w:rPr>
              <w:t>hbt</w:t>
            </w:r>
            <w:proofErr w:type="spellEnd"/>
            <w:r w:rsidRPr="001753C9">
              <w:rPr>
                <w:rFonts w:asciiTheme="minorHAnsi" w:hAnsiTheme="minorHAnsi" w:cs="Times New Roman"/>
                <w:b/>
                <w:color w:val="000000"/>
                <w:sz w:val="22"/>
              </w:rPr>
              <w:t xml:space="preserve"> </w:t>
            </w:r>
            <w:r w:rsidR="00370734" w:rsidRPr="00DC4F4C">
              <w:rPr>
                <w:rFonts w:asciiTheme="minorHAnsi" w:hAnsiTheme="minorHAnsi" w:cs="Times New Roman"/>
                <w:b/>
                <w:color w:val="000000"/>
                <w:sz w:val="22"/>
              </w:rPr>
              <w:br/>
            </w:r>
            <w:r w:rsidRPr="001753C9">
              <w:rPr>
                <w:rFonts w:asciiTheme="minorHAnsi" w:hAnsiTheme="minorHAnsi" w:cs="Times New Roman"/>
                <w:b/>
                <w:color w:val="000000"/>
                <w:sz w:val="22"/>
              </w:rPr>
              <w:t>($ PPA 2011)</w:t>
            </w:r>
          </w:p>
        </w:tc>
        <w:tc>
          <w:tcPr>
            <w:tcW w:w="851" w:type="dxa"/>
            <w:shd w:val="clear" w:color="auto" w:fill="auto"/>
            <w:noWrap/>
            <w:vAlign w:val="center"/>
            <w:hideMark/>
          </w:tcPr>
          <w:p w:rsidR="001753C9" w:rsidRPr="001753C9" w:rsidRDefault="00370734" w:rsidP="00370734">
            <w:pPr>
              <w:widowControl/>
              <w:autoSpaceDE/>
              <w:autoSpaceDN/>
              <w:adjustRightInd/>
              <w:jc w:val="center"/>
              <w:rPr>
                <w:rFonts w:asciiTheme="minorHAnsi" w:hAnsiTheme="minorHAnsi" w:cs="Times New Roman"/>
                <w:b/>
                <w:color w:val="000000"/>
              </w:rPr>
            </w:pPr>
            <w:r w:rsidRPr="00DC4F4C">
              <w:rPr>
                <w:rFonts w:asciiTheme="minorHAnsi" w:hAnsiTheme="minorHAnsi" w:cs="Times New Roman"/>
                <w:b/>
                <w:color w:val="000000"/>
                <w:sz w:val="22"/>
              </w:rPr>
              <w:t>R</w:t>
            </w:r>
            <w:r w:rsidR="001753C9" w:rsidRPr="001753C9">
              <w:rPr>
                <w:rFonts w:asciiTheme="minorHAnsi" w:hAnsiTheme="minorHAnsi" w:cs="Times New Roman"/>
                <w:b/>
                <w:color w:val="000000"/>
                <w:sz w:val="22"/>
              </w:rPr>
              <w:t>ang</w:t>
            </w:r>
            <w:r w:rsidRPr="00DC4F4C">
              <w:rPr>
                <w:rFonts w:asciiTheme="minorHAnsi" w:hAnsiTheme="minorHAnsi" w:cs="Times New Roman"/>
                <w:b/>
                <w:color w:val="000000"/>
                <w:sz w:val="22"/>
              </w:rPr>
              <w:br/>
            </w:r>
            <w:r w:rsidR="001753C9" w:rsidRPr="001753C9">
              <w:rPr>
                <w:rFonts w:asciiTheme="minorHAnsi" w:hAnsiTheme="minorHAnsi" w:cs="Times New Roman"/>
                <w:b/>
                <w:color w:val="000000"/>
                <w:sz w:val="22"/>
              </w:rPr>
              <w:t>PIB/</w:t>
            </w:r>
            <w:proofErr w:type="spellStart"/>
            <w:r w:rsidR="001753C9" w:rsidRPr="001753C9">
              <w:rPr>
                <w:rFonts w:asciiTheme="minorHAnsi" w:hAnsiTheme="minorHAnsi" w:cs="Times New Roman"/>
                <w:b/>
                <w:color w:val="000000"/>
                <w:sz w:val="22"/>
              </w:rPr>
              <w:t>hbt</w:t>
            </w:r>
            <w:proofErr w:type="spellEnd"/>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Qatar</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276,6</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49</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127 562</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1</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Luxembourg</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47,7</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100</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87 737</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2</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Koweït</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267,7</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52</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82 358</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3</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Singapour</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411,6</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39</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76 237</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4</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Brunei Darussalam</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29,0</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114</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69 474</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5</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Norvège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317,5</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47</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62 448</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6</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cs="Times New Roman"/>
                <w:color w:val="000000"/>
              </w:rPr>
            </w:pPr>
            <w:r w:rsidRPr="001753C9">
              <w:rPr>
                <w:rFonts w:asciiTheme="minorHAnsi" w:hAnsiTheme="minorHAnsi" w:cs="Times New Roman"/>
                <w:color w:val="000000"/>
                <w:sz w:val="22"/>
              </w:rPr>
              <w:t>Émirats arabes unis</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525,1</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31</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57 045</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7</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Suisse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442,0</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37</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54 697</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8</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Arabie saoudite</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1 501,1</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14</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52 068</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9</w:t>
            </w:r>
          </w:p>
        </w:tc>
      </w:tr>
      <w:tr w:rsidR="001753C9" w:rsidRPr="001753C9" w:rsidTr="00DC4F4C">
        <w:trPr>
          <w:trHeight w:val="300"/>
          <w:jc w:val="center"/>
        </w:trPr>
        <w:tc>
          <w:tcPr>
            <w:tcW w:w="1998" w:type="dxa"/>
            <w:shd w:val="clear" w:color="auto" w:fill="auto"/>
            <w:noWrap/>
            <w:vAlign w:val="bottom"/>
            <w:hideMark/>
          </w:tcPr>
          <w:p w:rsidR="001753C9" w:rsidRPr="001753C9" w:rsidRDefault="001753C9" w:rsidP="001753C9">
            <w:pPr>
              <w:widowControl/>
              <w:autoSpaceDE/>
              <w:autoSpaceDN/>
              <w:adjustRightInd/>
              <w:jc w:val="left"/>
              <w:rPr>
                <w:rFonts w:asciiTheme="minorHAnsi" w:hAnsiTheme="minorHAnsi"/>
              </w:rPr>
            </w:pPr>
            <w:r w:rsidRPr="001753C9">
              <w:rPr>
                <w:rFonts w:asciiTheme="minorHAnsi" w:hAnsiTheme="minorHAnsi"/>
                <w:sz w:val="22"/>
              </w:rPr>
              <w:t>Hong Kong</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370,2</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44</w:t>
            </w:r>
          </w:p>
        </w:tc>
        <w:tc>
          <w:tcPr>
            <w:tcW w:w="1559" w:type="dxa"/>
            <w:shd w:val="clear" w:color="auto" w:fill="auto"/>
            <w:noWrap/>
            <w:tcMar>
              <w:right w:w="284" w:type="dxa"/>
            </w:tcMar>
            <w:vAlign w:val="bottom"/>
            <w:hideMark/>
          </w:tcPr>
          <w:p w:rsidR="001753C9" w:rsidRPr="001753C9" w:rsidRDefault="001753C9" w:rsidP="00370734">
            <w:pPr>
              <w:widowControl/>
              <w:autoSpaceDE/>
              <w:autoSpaceDN/>
              <w:adjustRightInd/>
              <w:jc w:val="right"/>
              <w:rPr>
                <w:rFonts w:asciiTheme="minorHAnsi" w:hAnsiTheme="minorHAnsi"/>
              </w:rPr>
            </w:pPr>
            <w:r w:rsidRPr="001753C9">
              <w:rPr>
                <w:rFonts w:asciiTheme="minorHAnsi" w:hAnsiTheme="minorHAnsi"/>
                <w:sz w:val="22"/>
              </w:rPr>
              <w:t>51 509</w:t>
            </w:r>
          </w:p>
        </w:tc>
        <w:tc>
          <w:tcPr>
            <w:tcW w:w="851" w:type="dxa"/>
            <w:shd w:val="clear" w:color="auto" w:fill="auto"/>
            <w:noWrap/>
            <w:vAlign w:val="bottom"/>
            <w:hideMark/>
          </w:tcPr>
          <w:p w:rsidR="001753C9" w:rsidRPr="001753C9" w:rsidRDefault="001753C9" w:rsidP="00735FCD">
            <w:pPr>
              <w:widowControl/>
              <w:autoSpaceDE/>
              <w:autoSpaceDN/>
              <w:adjustRightInd/>
              <w:jc w:val="center"/>
              <w:rPr>
                <w:rFonts w:asciiTheme="minorHAnsi" w:hAnsiTheme="minorHAnsi"/>
              </w:rPr>
            </w:pPr>
            <w:r w:rsidRPr="001753C9">
              <w:rPr>
                <w:rFonts w:asciiTheme="minorHAnsi" w:hAnsiTheme="minorHAnsi"/>
                <w:sz w:val="22"/>
              </w:rPr>
              <w:t>10</w:t>
            </w:r>
          </w:p>
        </w:tc>
      </w:tr>
    </w:tbl>
    <w:p w:rsidR="001753C9" w:rsidRDefault="001753C9"/>
    <w:p w:rsidR="00DC4F4C" w:rsidRPr="00DC4F4C" w:rsidRDefault="00DC4F4C" w:rsidP="00DC4F4C">
      <w:pPr>
        <w:jc w:val="right"/>
        <w:rPr>
          <w:b/>
        </w:rPr>
      </w:pPr>
      <w:r w:rsidRPr="00DC4F4C">
        <w:rPr>
          <w:b/>
        </w:rPr>
        <w:t xml:space="preserve">PNUD – </w:t>
      </w:r>
      <w:hyperlink r:id="rId18" w:history="1">
        <w:r w:rsidRPr="00AC0ACF">
          <w:rPr>
            <w:rStyle w:val="Lienhypertexte"/>
            <w:b/>
          </w:rPr>
          <w:t>Rapport sur le développement humain 2015</w:t>
        </w:r>
      </w:hyperlink>
    </w:p>
    <w:p w:rsidR="00DC4F4C" w:rsidRDefault="00DC4F4C"/>
    <w:p w:rsidR="00DC4F4C" w:rsidRPr="001C4DF2" w:rsidRDefault="00DC4F4C">
      <w:pPr>
        <w:rPr>
          <w:sz w:val="20"/>
          <w:szCs w:val="20"/>
        </w:rPr>
      </w:pPr>
      <w:r w:rsidRPr="001C4DF2">
        <w:rPr>
          <w:sz w:val="20"/>
          <w:szCs w:val="20"/>
        </w:rPr>
        <w:t>PPA = taux de change fictif qui permet d’exprimer dans une monnaie commune (ici le dollar constant de 2011) le pouvoir d’achat des différentes monnaies nationales. Il est déterminé de telle sorte que l’on puisse se procurer le même panier de biens et de services</w:t>
      </w:r>
      <w:r w:rsidR="00860D8F" w:rsidRPr="001C4DF2">
        <w:rPr>
          <w:sz w:val="20"/>
          <w:szCs w:val="20"/>
        </w:rPr>
        <w:t xml:space="preserve"> quelle que soit la monnaie.</w:t>
      </w:r>
    </w:p>
    <w:p w:rsidR="00860D8F" w:rsidRPr="001C4DF2" w:rsidRDefault="00860D8F">
      <w:pPr>
        <w:rPr>
          <w:sz w:val="20"/>
          <w:szCs w:val="20"/>
        </w:rPr>
      </w:pPr>
      <w:r w:rsidRPr="001C4DF2">
        <w:rPr>
          <w:sz w:val="20"/>
          <w:szCs w:val="20"/>
        </w:rPr>
        <w:t>Par exemple si une bouteille de soda est vendue 1$ aux USA et 1€ en France, alors le taux de change PPA sera de 1$ = 1€.</w:t>
      </w:r>
    </w:p>
    <w:p w:rsidR="00860D8F" w:rsidRPr="001C4DF2" w:rsidRDefault="00860D8F">
      <w:pPr>
        <w:rPr>
          <w:sz w:val="20"/>
          <w:szCs w:val="20"/>
        </w:rPr>
      </w:pPr>
      <w:r w:rsidRPr="001C4DF2">
        <w:rPr>
          <w:sz w:val="20"/>
          <w:szCs w:val="20"/>
        </w:rPr>
        <w:t>Au même moment, sur le marché des changes, on pourrait avoir un taux de change effectif de 1$ = 0,75€</w:t>
      </w:r>
    </w:p>
    <w:p w:rsidR="00DC4F4C" w:rsidRDefault="00DC4F4C"/>
    <w:p w:rsidR="001C4DF2" w:rsidRDefault="00AC0ACF" w:rsidP="001C4DF2">
      <w:pPr>
        <w:pStyle w:val="Paragraphedeliste"/>
        <w:numPr>
          <w:ilvl w:val="0"/>
          <w:numId w:val="20"/>
        </w:numPr>
      </w:pPr>
      <w:r>
        <w:t>Quel est l’intérêt du premier tableau ?</w:t>
      </w:r>
    </w:p>
    <w:p w:rsidR="00AC0ACF" w:rsidRDefault="00AC0ACF" w:rsidP="001C4DF2">
      <w:pPr>
        <w:pStyle w:val="Paragraphedeliste"/>
        <w:numPr>
          <w:ilvl w:val="0"/>
          <w:numId w:val="20"/>
        </w:numPr>
      </w:pPr>
      <w:r>
        <w:t>Quels pourraient être les points communs entre ces pays ?</w:t>
      </w:r>
    </w:p>
    <w:p w:rsidR="00AC0ACF" w:rsidRDefault="00AC0ACF" w:rsidP="001C4DF2">
      <w:pPr>
        <w:pStyle w:val="Paragraphedeliste"/>
        <w:numPr>
          <w:ilvl w:val="0"/>
          <w:numId w:val="20"/>
        </w:numPr>
      </w:pPr>
      <w:r>
        <w:t>Quel est l’intérêt du second tableau ?</w:t>
      </w:r>
    </w:p>
    <w:p w:rsidR="00AC0ACF" w:rsidRDefault="00AC0ACF" w:rsidP="001C4DF2">
      <w:pPr>
        <w:pStyle w:val="Paragraphedeliste"/>
        <w:numPr>
          <w:ilvl w:val="0"/>
          <w:numId w:val="20"/>
        </w:numPr>
      </w:pPr>
      <w:r>
        <w:t xml:space="preserve">Quels pourraient être les points </w:t>
      </w:r>
      <w:r w:rsidR="007E7C41">
        <w:t>communs entre ces pays ?</w:t>
      </w:r>
    </w:p>
    <w:p w:rsidR="00AC0ACF" w:rsidRDefault="00AC0ACF" w:rsidP="001C4DF2">
      <w:pPr>
        <w:pStyle w:val="Paragraphedeliste"/>
        <w:numPr>
          <w:ilvl w:val="0"/>
          <w:numId w:val="20"/>
        </w:numPr>
      </w:pPr>
      <w:r>
        <w:t>Pourquoi ces deux classements sont-ils très différents ?</w:t>
      </w:r>
    </w:p>
    <w:p w:rsidR="002240ED" w:rsidRDefault="002240ED" w:rsidP="002240ED"/>
    <w:p w:rsidR="002240ED" w:rsidRDefault="002240ED">
      <w:pPr>
        <w:widowControl/>
        <w:autoSpaceDE/>
        <w:autoSpaceDN/>
        <w:adjustRightInd/>
        <w:spacing w:after="200" w:line="276" w:lineRule="auto"/>
        <w:jc w:val="left"/>
      </w:pPr>
      <w:r>
        <w:br w:type="page"/>
      </w:r>
    </w:p>
    <w:p w:rsidR="002240ED" w:rsidRPr="003648B1" w:rsidRDefault="002240ED" w:rsidP="002240ED">
      <w:pPr>
        <w:rPr>
          <w:b/>
        </w:rPr>
      </w:pPr>
      <w:r w:rsidRPr="003648B1">
        <w:rPr>
          <w:b/>
        </w:rPr>
        <w:lastRenderedPageBreak/>
        <w:t xml:space="preserve">Document </w:t>
      </w:r>
      <w:r>
        <w:rPr>
          <w:b/>
        </w:rPr>
        <w:t>6</w:t>
      </w:r>
    </w:p>
    <w:p w:rsidR="002240ED" w:rsidRDefault="002240ED" w:rsidP="002240ED"/>
    <w:p w:rsidR="005E0180" w:rsidRPr="005E0180" w:rsidRDefault="005E0180" w:rsidP="005E0180">
      <w:pPr>
        <w:jc w:val="center"/>
        <w:rPr>
          <w:b/>
        </w:rPr>
      </w:pPr>
      <w:r w:rsidRPr="005E0180">
        <w:rPr>
          <w:b/>
        </w:rPr>
        <w:t xml:space="preserve">PIB par habitant (en $ </w:t>
      </w:r>
      <w:r w:rsidR="00DB554D">
        <w:rPr>
          <w:b/>
        </w:rPr>
        <w:t xml:space="preserve">PPA </w:t>
      </w:r>
      <w:r w:rsidRPr="005E0180">
        <w:rPr>
          <w:b/>
        </w:rPr>
        <w:t>2010)</w:t>
      </w:r>
    </w:p>
    <w:p w:rsidR="005E0180" w:rsidRDefault="005E0180" w:rsidP="002240ED">
      <w:r w:rsidRPr="005E0180">
        <w:rPr>
          <w:noProof/>
        </w:rPr>
        <w:drawing>
          <wp:inline distT="0" distB="0" distL="0" distR="0">
            <wp:extent cx="5760720" cy="3765353"/>
            <wp:effectExtent l="19050" t="0" r="11430" b="6547"/>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40ED" w:rsidRDefault="002240ED" w:rsidP="002240ED"/>
    <w:p w:rsidR="005E0180" w:rsidRPr="005E0180" w:rsidRDefault="007E1A3C" w:rsidP="005E0180">
      <w:pPr>
        <w:jc w:val="right"/>
        <w:rPr>
          <w:b/>
        </w:rPr>
      </w:pPr>
      <w:hyperlink r:id="rId20" w:history="1">
        <w:r w:rsidR="005E0180" w:rsidRPr="00712CD1">
          <w:rPr>
            <w:rStyle w:val="Lienhypertexte"/>
            <w:b/>
          </w:rPr>
          <w:t>Base de données statistiques de l’OCDE</w:t>
        </w:r>
      </w:hyperlink>
    </w:p>
    <w:p w:rsidR="005E0180" w:rsidRDefault="005E0180" w:rsidP="002240ED"/>
    <w:p w:rsidR="005E0180" w:rsidRDefault="005E0180" w:rsidP="002240ED"/>
    <w:p w:rsidR="006648C8" w:rsidRDefault="006648C8" w:rsidP="00DB554D">
      <w:pPr>
        <w:pStyle w:val="Paragraphedeliste"/>
        <w:numPr>
          <w:ilvl w:val="0"/>
          <w:numId w:val="21"/>
        </w:numPr>
      </w:pPr>
      <w:r>
        <w:t>Calculez le taux de croissance puis le taux de croissance annuel moyen du PIB par habitant au Japon entre 1970 et 2015.</w:t>
      </w:r>
    </w:p>
    <w:p w:rsidR="005E0180" w:rsidRDefault="00DB554D" w:rsidP="00DB554D">
      <w:pPr>
        <w:pStyle w:val="Paragraphedeliste"/>
        <w:numPr>
          <w:ilvl w:val="0"/>
          <w:numId w:val="21"/>
        </w:numPr>
      </w:pPr>
      <w:r>
        <w:t xml:space="preserve">Mesurez les inégalités de PIB par habitant aux </w:t>
      </w:r>
      <w:r>
        <w:rPr>
          <w:rFonts w:cs="Times New Roman"/>
        </w:rPr>
        <w:t>É</w:t>
      </w:r>
      <w:r>
        <w:t>tats-Unis et en Chine en 1970, puis en 2014. Qu’en concluez-vous ?</w:t>
      </w:r>
    </w:p>
    <w:p w:rsidR="00C760C3" w:rsidRDefault="00C760C3" w:rsidP="00DB554D">
      <w:pPr>
        <w:pStyle w:val="Paragraphedeliste"/>
        <w:numPr>
          <w:ilvl w:val="0"/>
          <w:numId w:val="21"/>
        </w:numPr>
      </w:pPr>
      <w:r>
        <w:t>Comparez les évolutions du PIB par habitant en France et en Allemagne.</w:t>
      </w:r>
    </w:p>
    <w:p w:rsidR="00C760C3" w:rsidRDefault="00C760C3" w:rsidP="00DB554D">
      <w:pPr>
        <w:pStyle w:val="Paragraphedeliste"/>
        <w:numPr>
          <w:ilvl w:val="0"/>
          <w:numId w:val="21"/>
        </w:numPr>
      </w:pPr>
      <w:r>
        <w:t>Peut-on affirmer que les pays européens</w:t>
      </w:r>
      <w:r w:rsidR="006648C8">
        <w:t xml:space="preserve"> rattrapent leur retard de niveau de vie (exprimé par le PIB par habitant) sur les </w:t>
      </w:r>
      <w:r w:rsidR="006648C8">
        <w:rPr>
          <w:rFonts w:cs="Times New Roman"/>
        </w:rPr>
        <w:t>É</w:t>
      </w:r>
      <w:r w:rsidR="006648C8">
        <w:t>tats-Unis ?</w:t>
      </w:r>
    </w:p>
    <w:p w:rsidR="00DB554D" w:rsidRDefault="00DB554D" w:rsidP="002240ED"/>
    <w:p w:rsidR="005A721E" w:rsidRDefault="005A721E">
      <w:pPr>
        <w:widowControl/>
        <w:autoSpaceDE/>
        <w:autoSpaceDN/>
        <w:adjustRightInd/>
        <w:spacing w:after="200" w:line="276" w:lineRule="auto"/>
        <w:jc w:val="left"/>
      </w:pPr>
      <w:r>
        <w:br w:type="page"/>
      </w:r>
    </w:p>
    <w:p w:rsidR="005A721E" w:rsidRDefault="005A721E" w:rsidP="005A721E">
      <w:pPr>
        <w:jc w:val="center"/>
        <w:rPr>
          <w:b/>
        </w:rPr>
      </w:pPr>
      <w:r>
        <w:rPr>
          <w:b/>
        </w:rPr>
        <w:lastRenderedPageBreak/>
        <w:t>Tâche finale</w:t>
      </w:r>
    </w:p>
    <w:p w:rsidR="005A721E" w:rsidRDefault="005A721E" w:rsidP="005A721E"/>
    <w:p w:rsidR="005A721E" w:rsidRPr="005A721E" w:rsidRDefault="005A721E" w:rsidP="005A721E">
      <w:r>
        <w:t>Sujet EC 2 – Antilles</w:t>
      </w:r>
      <w:r w:rsidR="008621FA">
        <w:t>,</w:t>
      </w:r>
      <w:r>
        <w:t xml:space="preserve"> Guyane 2015 – Session normale</w:t>
      </w:r>
    </w:p>
    <w:p w:rsidR="005A721E" w:rsidRDefault="005A721E" w:rsidP="002240ED"/>
    <w:p w:rsidR="005A721E" w:rsidRDefault="005A721E" w:rsidP="005A721E">
      <w:pPr>
        <w:rPr>
          <w:rFonts w:cs="Times New Roman"/>
          <w:b/>
          <w:color w:val="000000"/>
          <w:szCs w:val="24"/>
          <w:lang w:eastAsia="en-US"/>
        </w:rPr>
      </w:pPr>
      <w:r w:rsidRPr="00F52030">
        <w:rPr>
          <w:rFonts w:cs="Times New Roman"/>
          <w:b/>
          <w:color w:val="000000"/>
          <w:szCs w:val="24"/>
          <w:lang w:eastAsia="en-US"/>
        </w:rPr>
        <w:t xml:space="preserve">Vous  présenterez  le  document  puis  vous  comparerez  l’évolution  du  PIB  dans  les différents pays. </w:t>
      </w:r>
    </w:p>
    <w:p w:rsidR="005A721E" w:rsidRDefault="005A721E" w:rsidP="005A721E">
      <w:pPr>
        <w:rPr>
          <w:rFonts w:cs="Times New Roman"/>
          <w:b/>
          <w:color w:val="000000"/>
          <w:szCs w:val="24"/>
          <w:lang w:eastAsia="en-US"/>
        </w:rPr>
      </w:pPr>
    </w:p>
    <w:p w:rsidR="005A721E" w:rsidRDefault="005A721E" w:rsidP="005A721E">
      <w:pPr>
        <w:rPr>
          <w:rFonts w:cs="Times New Roman"/>
          <w:b/>
          <w:color w:val="000000"/>
          <w:szCs w:val="24"/>
          <w:lang w:eastAsia="en-US"/>
        </w:rPr>
      </w:pPr>
      <w:r>
        <w:rPr>
          <w:rFonts w:cs="Times New Roman"/>
          <w:b/>
          <w:color w:val="000000"/>
          <w:szCs w:val="24"/>
          <w:lang w:eastAsia="en-US"/>
        </w:rPr>
        <w:t>DOCUMENT</w:t>
      </w:r>
    </w:p>
    <w:p w:rsidR="005A721E" w:rsidRPr="00F52030" w:rsidRDefault="005A721E" w:rsidP="005A721E">
      <w:pPr>
        <w:rPr>
          <w:rFonts w:cs="Times New Roman"/>
          <w:b/>
          <w:color w:val="000000"/>
          <w:szCs w:val="24"/>
          <w:lang w:eastAsia="en-US"/>
        </w:rPr>
      </w:pPr>
    </w:p>
    <w:p w:rsidR="005A721E" w:rsidRDefault="005A721E" w:rsidP="005A721E">
      <w:pPr>
        <w:jc w:val="center"/>
        <w:rPr>
          <w:rFonts w:cs="Times New Roman"/>
          <w:b/>
          <w:color w:val="000000"/>
          <w:szCs w:val="24"/>
          <w:lang w:eastAsia="en-US"/>
        </w:rPr>
      </w:pPr>
      <w:r w:rsidRPr="00F52030">
        <w:rPr>
          <w:rFonts w:cs="Times New Roman"/>
          <w:b/>
          <w:color w:val="000000"/>
          <w:szCs w:val="24"/>
          <w:lang w:eastAsia="en-US"/>
        </w:rPr>
        <w:t>Taux de croissance du PIB en volume (en %)</w:t>
      </w:r>
    </w:p>
    <w:p w:rsidR="005A721E" w:rsidRDefault="005A721E" w:rsidP="005A721E">
      <w:pPr>
        <w:jc w:val="center"/>
        <w:rPr>
          <w:rFonts w:cs="Times New Roman"/>
          <w:color w:val="000000"/>
          <w:spacing w:val="6"/>
          <w:szCs w:val="24"/>
        </w:rPr>
      </w:pPr>
      <w:r>
        <w:rPr>
          <w:rFonts w:cs="Times New Roman"/>
          <w:noProof/>
          <w:color w:val="000000"/>
          <w:spacing w:val="6"/>
          <w:szCs w:val="24"/>
        </w:rPr>
        <w:drawing>
          <wp:inline distT="0" distB="0" distL="0" distR="0">
            <wp:extent cx="5923915" cy="3148965"/>
            <wp:effectExtent l="19050" t="0" r="635" b="0"/>
            <wp:docPr id="5" name="Image 1" descr="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c1.png"/>
                    <pic:cNvPicPr>
                      <a:picLocks noChangeAspect="1" noChangeArrowheads="1"/>
                    </pic:cNvPicPr>
                  </pic:nvPicPr>
                  <pic:blipFill>
                    <a:blip r:embed="rId21" cstate="print"/>
                    <a:srcRect/>
                    <a:stretch>
                      <a:fillRect/>
                    </a:stretch>
                  </pic:blipFill>
                  <pic:spPr bwMode="auto">
                    <a:xfrm>
                      <a:off x="0" y="0"/>
                      <a:ext cx="5923915" cy="3148965"/>
                    </a:xfrm>
                    <a:prstGeom prst="rect">
                      <a:avLst/>
                    </a:prstGeom>
                    <a:noFill/>
                    <a:ln w="9525">
                      <a:noFill/>
                      <a:miter lim="800000"/>
                      <a:headEnd/>
                      <a:tailEnd/>
                    </a:ln>
                  </pic:spPr>
                </pic:pic>
              </a:graphicData>
            </a:graphic>
          </wp:inline>
        </w:drawing>
      </w:r>
    </w:p>
    <w:p w:rsidR="005A721E" w:rsidRDefault="005A721E" w:rsidP="005A721E">
      <w:pPr>
        <w:rPr>
          <w:rFonts w:cs="Times New Roman"/>
          <w:color w:val="000000"/>
          <w:spacing w:val="6"/>
          <w:szCs w:val="24"/>
        </w:rPr>
      </w:pPr>
    </w:p>
    <w:p w:rsidR="005A721E" w:rsidRDefault="005A721E" w:rsidP="005A721E">
      <w:pPr>
        <w:jc w:val="right"/>
        <w:rPr>
          <w:rFonts w:cs="Times New Roman"/>
          <w:color w:val="000000"/>
          <w:spacing w:val="6"/>
          <w:szCs w:val="24"/>
        </w:rPr>
      </w:pPr>
      <w:r w:rsidRPr="00F52030">
        <w:rPr>
          <w:rFonts w:cs="Times New Roman"/>
          <w:color w:val="000000"/>
          <w:spacing w:val="6"/>
          <w:szCs w:val="24"/>
        </w:rPr>
        <w:t>Source : d’après base de données Eurostat, 2014.</w:t>
      </w:r>
    </w:p>
    <w:p w:rsidR="005A721E" w:rsidRDefault="005A721E" w:rsidP="002240ED"/>
    <w:p w:rsidR="008621FA" w:rsidRDefault="008621FA" w:rsidP="002240ED"/>
    <w:p w:rsidR="008621FA" w:rsidRDefault="008621FA" w:rsidP="008621FA">
      <w:pPr>
        <w:jc w:val="center"/>
        <w:rPr>
          <w:b/>
        </w:rPr>
      </w:pPr>
      <w:r>
        <w:rPr>
          <w:b/>
        </w:rPr>
        <w:t>Bonus</w:t>
      </w:r>
    </w:p>
    <w:p w:rsidR="008621FA" w:rsidRDefault="008621FA" w:rsidP="002240ED"/>
    <w:p w:rsidR="008621FA" w:rsidRDefault="008621FA" w:rsidP="002240ED">
      <w:r>
        <w:t xml:space="preserve">Sujet oral de rattrapage – Question de connaissances – Paris, Créteil, Versailles 2015 </w:t>
      </w:r>
    </w:p>
    <w:p w:rsidR="005A721E" w:rsidRDefault="005A721E" w:rsidP="002240ED"/>
    <w:p w:rsidR="00081CE4" w:rsidRPr="00081CE4" w:rsidRDefault="00081CE4" w:rsidP="00081CE4">
      <w:pPr>
        <w:widowControl/>
        <w:autoSpaceDE/>
        <w:autoSpaceDN/>
        <w:adjustRightInd/>
        <w:ind w:left="708"/>
        <w:rPr>
          <w:b/>
          <w:sz w:val="22"/>
        </w:rPr>
      </w:pPr>
      <w:r w:rsidRPr="00081CE4">
        <w:rPr>
          <w:b/>
          <w:sz w:val="22"/>
        </w:rPr>
        <w:t>Que mesure le PIB ?</w:t>
      </w:r>
    </w:p>
    <w:p w:rsidR="00081CE4" w:rsidRDefault="00081CE4" w:rsidP="002240ED"/>
    <w:p w:rsidR="00081CE4" w:rsidRDefault="00081CE4" w:rsidP="002240ED"/>
    <w:sectPr w:rsidR="00081CE4" w:rsidSect="00293153">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9" w:rsidRDefault="007D08B9" w:rsidP="00CE6985">
      <w:r>
        <w:separator/>
      </w:r>
    </w:p>
  </w:endnote>
  <w:endnote w:type="continuationSeparator" w:id="0">
    <w:p w:rsidR="007D08B9" w:rsidRDefault="007D08B9" w:rsidP="00CE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9" w:rsidRDefault="007D08B9" w:rsidP="00CE6985">
      <w:r>
        <w:separator/>
      </w:r>
    </w:p>
  </w:footnote>
  <w:footnote w:type="continuationSeparator" w:id="0">
    <w:p w:rsidR="007D08B9" w:rsidRDefault="007D08B9"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1F" w:rsidRPr="00470449" w:rsidRDefault="0013071F"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Quelles sont les sources de la croissance ?</w:t>
    </w:r>
    <w:r w:rsidRPr="00470449">
      <w:rPr>
        <w:b/>
        <w:color w:val="E36C0A" w:themeColor="accent6" w:themeShade="BF"/>
        <w:sz w:val="16"/>
        <w:szCs w:val="16"/>
      </w:rPr>
      <w:t xml:space="preserve"> (1/</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Comment mesurer la croissance économique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B83"/>
    <w:multiLevelType w:val="hybridMultilevel"/>
    <w:tmpl w:val="46F6DA08"/>
    <w:lvl w:ilvl="0" w:tplc="08727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A5413"/>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7E6161"/>
    <w:multiLevelType w:val="hybridMultilevel"/>
    <w:tmpl w:val="0CD49A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09A1482"/>
    <w:multiLevelType w:val="multilevel"/>
    <w:tmpl w:val="F51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262E"/>
    <w:multiLevelType w:val="hybridMultilevel"/>
    <w:tmpl w:val="F2D6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AB6BF9"/>
    <w:multiLevelType w:val="hybridMultilevel"/>
    <w:tmpl w:val="E31E7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DB478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8F2F45"/>
    <w:multiLevelType w:val="hybridMultilevel"/>
    <w:tmpl w:val="667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E21849"/>
    <w:multiLevelType w:val="hybridMultilevel"/>
    <w:tmpl w:val="CF36D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2243AD"/>
    <w:multiLevelType w:val="hybridMultilevel"/>
    <w:tmpl w:val="F926B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772048"/>
    <w:multiLevelType w:val="hybridMultilevel"/>
    <w:tmpl w:val="4D2C2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9C1248"/>
    <w:multiLevelType w:val="multilevel"/>
    <w:tmpl w:val="24B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C0903"/>
    <w:multiLevelType w:val="hybridMultilevel"/>
    <w:tmpl w:val="BF14E2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C51803"/>
    <w:multiLevelType w:val="hybridMultilevel"/>
    <w:tmpl w:val="E4F89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2D3C81"/>
    <w:multiLevelType w:val="hybridMultilevel"/>
    <w:tmpl w:val="D72E8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055FE7"/>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E66A25"/>
    <w:multiLevelType w:val="hybridMultilevel"/>
    <w:tmpl w:val="ACB89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FC6A4D"/>
    <w:multiLevelType w:val="hybridMultilevel"/>
    <w:tmpl w:val="A2869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DC22C3"/>
    <w:multiLevelType w:val="multilevel"/>
    <w:tmpl w:val="AAF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E01C8A"/>
    <w:multiLevelType w:val="hybridMultilevel"/>
    <w:tmpl w:val="404C1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384DA7"/>
    <w:multiLevelType w:val="hybridMultilevel"/>
    <w:tmpl w:val="74928136"/>
    <w:lvl w:ilvl="0" w:tplc="68DA009C">
      <w:start w:val="1"/>
      <w:numFmt w:val="decimal"/>
      <w:lvlText w:val="%1)"/>
      <w:lvlJc w:val="left"/>
      <w:pPr>
        <w:ind w:left="-1690" w:hanging="360"/>
      </w:pPr>
      <w:rPr>
        <w:rFonts w:cs="Times New Roman"/>
        <w:i w:val="0"/>
      </w:rPr>
    </w:lvl>
    <w:lvl w:ilvl="1" w:tplc="040C0019" w:tentative="1">
      <w:start w:val="1"/>
      <w:numFmt w:val="lowerLetter"/>
      <w:lvlText w:val="%2."/>
      <w:lvlJc w:val="left"/>
      <w:pPr>
        <w:ind w:left="-970" w:hanging="360"/>
      </w:pPr>
      <w:rPr>
        <w:rFonts w:cs="Times New Roman"/>
      </w:rPr>
    </w:lvl>
    <w:lvl w:ilvl="2" w:tplc="040C001B" w:tentative="1">
      <w:start w:val="1"/>
      <w:numFmt w:val="lowerRoman"/>
      <w:lvlText w:val="%3."/>
      <w:lvlJc w:val="right"/>
      <w:pPr>
        <w:ind w:left="-250" w:hanging="180"/>
      </w:pPr>
      <w:rPr>
        <w:rFonts w:cs="Times New Roman"/>
      </w:rPr>
    </w:lvl>
    <w:lvl w:ilvl="3" w:tplc="040C000F" w:tentative="1">
      <w:start w:val="1"/>
      <w:numFmt w:val="decimal"/>
      <w:lvlText w:val="%4."/>
      <w:lvlJc w:val="left"/>
      <w:pPr>
        <w:ind w:left="470" w:hanging="360"/>
      </w:pPr>
      <w:rPr>
        <w:rFonts w:cs="Times New Roman"/>
      </w:rPr>
    </w:lvl>
    <w:lvl w:ilvl="4" w:tplc="040C0019" w:tentative="1">
      <w:start w:val="1"/>
      <w:numFmt w:val="lowerLetter"/>
      <w:lvlText w:val="%5."/>
      <w:lvlJc w:val="left"/>
      <w:pPr>
        <w:ind w:left="1190" w:hanging="360"/>
      </w:pPr>
      <w:rPr>
        <w:rFonts w:cs="Times New Roman"/>
      </w:rPr>
    </w:lvl>
    <w:lvl w:ilvl="5" w:tplc="040C001B" w:tentative="1">
      <w:start w:val="1"/>
      <w:numFmt w:val="lowerRoman"/>
      <w:lvlText w:val="%6."/>
      <w:lvlJc w:val="right"/>
      <w:pPr>
        <w:ind w:left="1910" w:hanging="180"/>
      </w:pPr>
      <w:rPr>
        <w:rFonts w:cs="Times New Roman"/>
      </w:rPr>
    </w:lvl>
    <w:lvl w:ilvl="6" w:tplc="040C000F" w:tentative="1">
      <w:start w:val="1"/>
      <w:numFmt w:val="decimal"/>
      <w:lvlText w:val="%7."/>
      <w:lvlJc w:val="left"/>
      <w:pPr>
        <w:ind w:left="2630" w:hanging="360"/>
      </w:pPr>
      <w:rPr>
        <w:rFonts w:cs="Times New Roman"/>
      </w:rPr>
    </w:lvl>
    <w:lvl w:ilvl="7" w:tplc="040C0019" w:tentative="1">
      <w:start w:val="1"/>
      <w:numFmt w:val="lowerLetter"/>
      <w:lvlText w:val="%8."/>
      <w:lvlJc w:val="left"/>
      <w:pPr>
        <w:ind w:left="3350" w:hanging="360"/>
      </w:pPr>
      <w:rPr>
        <w:rFonts w:cs="Times New Roman"/>
      </w:rPr>
    </w:lvl>
    <w:lvl w:ilvl="8" w:tplc="040C001B" w:tentative="1">
      <w:start w:val="1"/>
      <w:numFmt w:val="lowerRoman"/>
      <w:lvlText w:val="%9."/>
      <w:lvlJc w:val="right"/>
      <w:pPr>
        <w:ind w:left="4070" w:hanging="180"/>
      </w:pPr>
      <w:rPr>
        <w:rFonts w:cs="Times New Roman"/>
      </w:rPr>
    </w:lvl>
  </w:abstractNum>
  <w:abstractNum w:abstractNumId="23">
    <w:nsid w:val="7B3164A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0"/>
  </w:num>
  <w:num w:numId="3">
    <w:abstractNumId w:val="8"/>
  </w:num>
  <w:num w:numId="4">
    <w:abstractNumId w:val="3"/>
  </w:num>
  <w:num w:numId="5">
    <w:abstractNumId w:val="12"/>
  </w:num>
  <w:num w:numId="6">
    <w:abstractNumId w:val="1"/>
  </w:num>
  <w:num w:numId="7">
    <w:abstractNumId w:val="16"/>
  </w:num>
  <w:num w:numId="8">
    <w:abstractNumId w:val="21"/>
  </w:num>
  <w:num w:numId="9">
    <w:abstractNumId w:val="4"/>
  </w:num>
  <w:num w:numId="10">
    <w:abstractNumId w:val="0"/>
  </w:num>
  <w:num w:numId="11">
    <w:abstractNumId w:val="11"/>
  </w:num>
  <w:num w:numId="12">
    <w:abstractNumId w:val="15"/>
  </w:num>
  <w:num w:numId="13">
    <w:abstractNumId w:val="7"/>
  </w:num>
  <w:num w:numId="14">
    <w:abstractNumId w:val="23"/>
  </w:num>
  <w:num w:numId="15">
    <w:abstractNumId w:val="6"/>
  </w:num>
  <w:num w:numId="16">
    <w:abstractNumId w:val="18"/>
  </w:num>
  <w:num w:numId="17">
    <w:abstractNumId w:val="14"/>
  </w:num>
  <w:num w:numId="18">
    <w:abstractNumId w:val="10"/>
  </w:num>
  <w:num w:numId="19">
    <w:abstractNumId w:val="9"/>
  </w:num>
  <w:num w:numId="20">
    <w:abstractNumId w:val="17"/>
  </w:num>
  <w:num w:numId="21">
    <w:abstractNumId w:val="13"/>
  </w:num>
  <w:num w:numId="22">
    <w:abstractNumId w:val="22"/>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E6985"/>
    <w:rsid w:val="00005618"/>
    <w:rsid w:val="00024A7B"/>
    <w:rsid w:val="000804AE"/>
    <w:rsid w:val="00081CE4"/>
    <w:rsid w:val="000848DC"/>
    <w:rsid w:val="000C74F6"/>
    <w:rsid w:val="000E073D"/>
    <w:rsid w:val="000E6293"/>
    <w:rsid w:val="0010764B"/>
    <w:rsid w:val="0013071F"/>
    <w:rsid w:val="0016482F"/>
    <w:rsid w:val="001753C9"/>
    <w:rsid w:val="00192455"/>
    <w:rsid w:val="001A074F"/>
    <w:rsid w:val="001C4DF2"/>
    <w:rsid w:val="00202EF3"/>
    <w:rsid w:val="00204970"/>
    <w:rsid w:val="002240ED"/>
    <w:rsid w:val="00247D66"/>
    <w:rsid w:val="00260B44"/>
    <w:rsid w:val="00293153"/>
    <w:rsid w:val="002E2A0C"/>
    <w:rsid w:val="002E6F74"/>
    <w:rsid w:val="002F4177"/>
    <w:rsid w:val="00314891"/>
    <w:rsid w:val="003202F5"/>
    <w:rsid w:val="003559D5"/>
    <w:rsid w:val="00370734"/>
    <w:rsid w:val="0037205D"/>
    <w:rsid w:val="003768BD"/>
    <w:rsid w:val="003873D9"/>
    <w:rsid w:val="003B160C"/>
    <w:rsid w:val="003B5E2D"/>
    <w:rsid w:val="00416252"/>
    <w:rsid w:val="0045204E"/>
    <w:rsid w:val="00494E60"/>
    <w:rsid w:val="004C3ABB"/>
    <w:rsid w:val="004C78B3"/>
    <w:rsid w:val="004D7EE9"/>
    <w:rsid w:val="004E1FB2"/>
    <w:rsid w:val="005461F7"/>
    <w:rsid w:val="00550B24"/>
    <w:rsid w:val="00553521"/>
    <w:rsid w:val="00567597"/>
    <w:rsid w:val="005A721E"/>
    <w:rsid w:val="005E0180"/>
    <w:rsid w:val="006169FA"/>
    <w:rsid w:val="006648C8"/>
    <w:rsid w:val="00666CF3"/>
    <w:rsid w:val="006A67A3"/>
    <w:rsid w:val="006F4C0F"/>
    <w:rsid w:val="00712CD1"/>
    <w:rsid w:val="0073364E"/>
    <w:rsid w:val="00735FCD"/>
    <w:rsid w:val="00766107"/>
    <w:rsid w:val="00773D5D"/>
    <w:rsid w:val="007D08B9"/>
    <w:rsid w:val="007E1A3C"/>
    <w:rsid w:val="007E7C41"/>
    <w:rsid w:val="00853AD3"/>
    <w:rsid w:val="00860D8F"/>
    <w:rsid w:val="00860F93"/>
    <w:rsid w:val="008621FA"/>
    <w:rsid w:val="00892229"/>
    <w:rsid w:val="00935280"/>
    <w:rsid w:val="00941076"/>
    <w:rsid w:val="00942F1E"/>
    <w:rsid w:val="00991028"/>
    <w:rsid w:val="0099135C"/>
    <w:rsid w:val="009B457D"/>
    <w:rsid w:val="009C26FF"/>
    <w:rsid w:val="009D004F"/>
    <w:rsid w:val="00A1643B"/>
    <w:rsid w:val="00A543F6"/>
    <w:rsid w:val="00A66FFF"/>
    <w:rsid w:val="00A70C79"/>
    <w:rsid w:val="00A81163"/>
    <w:rsid w:val="00A94EB1"/>
    <w:rsid w:val="00A951BD"/>
    <w:rsid w:val="00AB22EC"/>
    <w:rsid w:val="00AB2D93"/>
    <w:rsid w:val="00AC0ACF"/>
    <w:rsid w:val="00AC24EF"/>
    <w:rsid w:val="00AC5A8D"/>
    <w:rsid w:val="00AC5C7D"/>
    <w:rsid w:val="00B03426"/>
    <w:rsid w:val="00B07864"/>
    <w:rsid w:val="00BA3716"/>
    <w:rsid w:val="00BC36CD"/>
    <w:rsid w:val="00BF3BC2"/>
    <w:rsid w:val="00C128E9"/>
    <w:rsid w:val="00C22DF3"/>
    <w:rsid w:val="00C25326"/>
    <w:rsid w:val="00C52EA0"/>
    <w:rsid w:val="00C57948"/>
    <w:rsid w:val="00C6060F"/>
    <w:rsid w:val="00C61573"/>
    <w:rsid w:val="00C760C3"/>
    <w:rsid w:val="00CE4063"/>
    <w:rsid w:val="00CE6985"/>
    <w:rsid w:val="00D42A58"/>
    <w:rsid w:val="00DB554D"/>
    <w:rsid w:val="00DC0146"/>
    <w:rsid w:val="00DC2671"/>
    <w:rsid w:val="00DC4F4C"/>
    <w:rsid w:val="00DE2926"/>
    <w:rsid w:val="00E3486F"/>
    <w:rsid w:val="00E733A2"/>
    <w:rsid w:val="00E94272"/>
    <w:rsid w:val="00EA4FD9"/>
    <w:rsid w:val="00ED0CEA"/>
    <w:rsid w:val="00EE0184"/>
    <w:rsid w:val="00F106BB"/>
    <w:rsid w:val="00F22143"/>
    <w:rsid w:val="00F72877"/>
    <w:rsid w:val="00FB0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3204]"/>
    </o:shapedefaults>
    <o:shapelayout v:ext="edit">
      <o:idmap v:ext="edit" data="1"/>
      <o:rules v:ext="edit">
        <o:r id="V:Rule3" type="connector" idref="#_x0000_s1174"/>
        <o:r id="V:Rule4" type="connector" idref="#_x0000_s1175"/>
      </o:rules>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E6985"/>
    <w:pPr>
      <w:tabs>
        <w:tab w:val="center" w:pos="4536"/>
        <w:tab w:val="right" w:pos="9072"/>
      </w:tabs>
    </w:pPr>
  </w:style>
  <w:style w:type="character" w:customStyle="1" w:styleId="En-tteCar">
    <w:name w:val="En-tête Car"/>
    <w:basedOn w:val="Policepardfaut"/>
    <w:link w:val="En-tte"/>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 w:type="paragraph" w:customStyle="1" w:styleId="cours11Texte">
    <w:name w:val="cours1.1Texte"/>
    <w:basedOn w:val="Normal"/>
    <w:rsid w:val="000C74F6"/>
    <w:pPr>
      <w:widowControl/>
      <w:autoSpaceDE/>
      <w:autoSpaceDN/>
      <w:adjustRightInd/>
      <w:ind w:left="567"/>
    </w:pPr>
    <w:rPr>
      <w:rFonts w:cs="Times New Roman"/>
      <w:szCs w:val="24"/>
    </w:rPr>
  </w:style>
  <w:style w:type="paragraph" w:customStyle="1" w:styleId="Cours11Q">
    <w:name w:val="Cours1.1Q"/>
    <w:basedOn w:val="Normal"/>
    <w:link w:val="Cours11QCar"/>
    <w:rsid w:val="000C74F6"/>
    <w:pPr>
      <w:widowControl/>
      <w:autoSpaceDE/>
      <w:autoSpaceDN/>
      <w:adjustRightInd/>
      <w:ind w:left="567"/>
    </w:pPr>
    <w:rPr>
      <w:rFonts w:cs="Times New Roman"/>
      <w:b/>
      <w:color w:val="993366"/>
      <w:szCs w:val="24"/>
    </w:rPr>
  </w:style>
  <w:style w:type="character" w:customStyle="1" w:styleId="Cours11QCar">
    <w:name w:val="Cours1.1Q Car"/>
    <w:basedOn w:val="Policepardfaut"/>
    <w:link w:val="Cours11Q"/>
    <w:rsid w:val="000C74F6"/>
    <w:rPr>
      <w:rFonts w:ascii="Times New Roman" w:hAnsi="Times New Roman" w:cs="Times New Roman"/>
      <w:b/>
      <w:color w:val="993366"/>
      <w:sz w:val="24"/>
      <w:szCs w:val="24"/>
      <w:lang w:eastAsia="fr-FR"/>
    </w:rPr>
  </w:style>
</w:styles>
</file>

<file path=word/webSettings.xml><?xml version="1.0" encoding="utf-8"?>
<w:webSettings xmlns:r="http://schemas.openxmlformats.org/officeDocument/2006/relationships" xmlns:w="http://schemas.openxmlformats.org/wordprocessingml/2006/main">
  <w:divs>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843251966">
      <w:bodyDiv w:val="1"/>
      <w:marLeft w:val="0"/>
      <w:marRight w:val="0"/>
      <w:marTop w:val="0"/>
      <w:marBottom w:val="0"/>
      <w:divBdr>
        <w:top w:val="none" w:sz="0" w:space="0" w:color="auto"/>
        <w:left w:val="none" w:sz="0" w:space="0" w:color="auto"/>
        <w:bottom w:val="none" w:sz="0" w:space="0" w:color="auto"/>
        <w:right w:val="none" w:sz="0" w:space="0" w:color="auto"/>
      </w:divBdr>
    </w:div>
    <w:div w:id="1010260071">
      <w:bodyDiv w:val="1"/>
      <w:marLeft w:val="0"/>
      <w:marRight w:val="0"/>
      <w:marTop w:val="0"/>
      <w:marBottom w:val="0"/>
      <w:divBdr>
        <w:top w:val="none" w:sz="0" w:space="0" w:color="auto"/>
        <w:left w:val="none" w:sz="0" w:space="0" w:color="auto"/>
        <w:bottom w:val="none" w:sz="0" w:space="0" w:color="auto"/>
        <w:right w:val="none" w:sz="0" w:space="0" w:color="auto"/>
      </w:divBdr>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06282953">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ac-versailles.fr/nqw/web/bd_ci/t_1_1_a/" TargetMode="External"/><Relationship Id="rId13" Type="http://schemas.openxmlformats.org/officeDocument/2006/relationships/hyperlink" Target="http://www.insee.fr/fr/themes/comptes-nationaux/tableau.asp?sous_theme=1&amp;xml=t_1101" TargetMode="External"/><Relationship Id="rId18" Type="http://schemas.openxmlformats.org/officeDocument/2006/relationships/hyperlink" Target="http://hdr.undp.org/en/dat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gdc.net/MADDISON/oriindex.htm" TargetMode="External"/><Relationship Id="rId2" Type="http://schemas.openxmlformats.org/officeDocument/2006/relationships/numbering" Target="numbering.xml"/><Relationship Id="rId16" Type="http://schemas.openxmlformats.org/officeDocument/2006/relationships/hyperlink" Target="http://www.insee.fr/fr/themes/comptes-nationaux/tableau.asp?sous_theme=1&amp;xml=t_1102p" TargetMode="External"/><Relationship Id="rId20" Type="http://schemas.openxmlformats.org/officeDocument/2006/relationships/hyperlink" Target="http://stats.oecd.org/index.aspx?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themes/comptes-nationaux/tableau.asp?sous_theme=5.1.1&amp;xml=t_51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www.insee.fr/fr/themes/comptes-nationaux/tableau.asp?sous_theme=5.1.1&amp;xml=t_5102"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insee.fr/fr/themes/comptes-nationaux/tableau.asp?sous_theme=1&amp;xml=t_1102"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8984010104538983E-2"/>
          <c:y val="5.034468863715795E-2"/>
          <c:w val="0.94565080218215192"/>
          <c:h val="0.88046133919944058"/>
        </c:manualLayout>
      </c:layout>
      <c:lineChart>
        <c:grouping val="standard"/>
        <c:ser>
          <c:idx val="1"/>
          <c:order val="0"/>
          <c:tx>
            <c:strRef>
              <c:f>'Doc1'!$A$5</c:f>
              <c:strCache>
                <c:ptCount val="1"/>
                <c:pt idx="0">
                  <c:v>Production en volume</c:v>
                </c:pt>
              </c:strCache>
            </c:strRef>
          </c:tx>
          <c:spPr>
            <a:ln>
              <a:solidFill>
                <a:schemeClr val="tx1"/>
              </a:solidFill>
            </a:ln>
          </c:spPr>
          <c:marker>
            <c:symbol val="none"/>
          </c:marker>
          <c:dPt>
            <c:idx val="0"/>
            <c:marker>
              <c:symbol val="circle"/>
              <c:size val="5"/>
            </c:marker>
          </c:dPt>
          <c:dPt>
            <c:idx val="65"/>
            <c:marker>
              <c:symbol val="circle"/>
              <c:size val="5"/>
            </c:marker>
          </c:dPt>
          <c:dLbls>
            <c:dLbl>
              <c:idx val="0"/>
              <c:layout>
                <c:manualLayout>
                  <c:x val="-2.4573378839590442E-2"/>
                  <c:y val="-2.2976501305483031E-2"/>
                </c:manualLayout>
              </c:layout>
              <c:showVal val="1"/>
            </c:dLbl>
            <c:dLbl>
              <c:idx val="65"/>
              <c:layout>
                <c:manualLayout>
                  <c:x val="0"/>
                  <c:y val="-1.671018276762402E-2"/>
                </c:manualLayout>
              </c:layout>
              <c:showVal val="1"/>
            </c:dLbl>
            <c:delete val="1"/>
            <c:spPr>
              <a:noFill/>
              <a:ln>
                <a:noFill/>
              </a:ln>
            </c:spPr>
          </c:dLbls>
          <c:cat>
            <c:numRef>
              <c:f>'Doc1'!$B$4:$BO$4</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numCache>
            </c:numRef>
          </c:cat>
          <c:val>
            <c:numRef>
              <c:f>'Doc1'!$B$5:$BO$5</c:f>
              <c:numCache>
                <c:formatCode>#,##0.0</c:formatCode>
                <c:ptCount val="66"/>
                <c:pt idx="0">
                  <c:v>468.12910100000005</c:v>
                </c:pt>
                <c:pt idx="1">
                  <c:v>503.09756899999962</c:v>
                </c:pt>
                <c:pt idx="2">
                  <c:v>515.36402899999882</c:v>
                </c:pt>
                <c:pt idx="3">
                  <c:v>532.60341000000005</c:v>
                </c:pt>
                <c:pt idx="4">
                  <c:v>561.33185099999946</c:v>
                </c:pt>
                <c:pt idx="5">
                  <c:v>591.38181299999997</c:v>
                </c:pt>
                <c:pt idx="6">
                  <c:v>628.29231100000004</c:v>
                </c:pt>
                <c:pt idx="7">
                  <c:v>664.91618699999947</c:v>
                </c:pt>
                <c:pt idx="8">
                  <c:v>684.23157200000003</c:v>
                </c:pt>
                <c:pt idx="9">
                  <c:v>697.89965899999947</c:v>
                </c:pt>
                <c:pt idx="10">
                  <c:v>752.84217499999909</c:v>
                </c:pt>
                <c:pt idx="11">
                  <c:v>797.54051099999947</c:v>
                </c:pt>
                <c:pt idx="12">
                  <c:v>848.60586699999999</c:v>
                </c:pt>
                <c:pt idx="13">
                  <c:v>901.41589599999998</c:v>
                </c:pt>
                <c:pt idx="14">
                  <c:v>958.1195479999999</c:v>
                </c:pt>
                <c:pt idx="15">
                  <c:v>1001.79152</c:v>
                </c:pt>
                <c:pt idx="16">
                  <c:v>1054.807824</c:v>
                </c:pt>
                <c:pt idx="17">
                  <c:v>1102.8723329999975</c:v>
                </c:pt>
                <c:pt idx="18">
                  <c:v>1159.7125530000019</c:v>
                </c:pt>
                <c:pt idx="19">
                  <c:v>1248.9825790000011</c:v>
                </c:pt>
                <c:pt idx="20">
                  <c:v>1323.3704759999998</c:v>
                </c:pt>
                <c:pt idx="21">
                  <c:v>1402.2455070000019</c:v>
                </c:pt>
                <c:pt idx="22">
                  <c:v>1475.9125500000011</c:v>
                </c:pt>
                <c:pt idx="23">
                  <c:v>1576.2728990000001</c:v>
                </c:pt>
                <c:pt idx="24">
                  <c:v>1651.1527099999998</c:v>
                </c:pt>
                <c:pt idx="25">
                  <c:v>1612.7875020000001</c:v>
                </c:pt>
                <c:pt idx="26">
                  <c:v>1679.5376660000011</c:v>
                </c:pt>
                <c:pt idx="27">
                  <c:v>1739.6622629999983</c:v>
                </c:pt>
                <c:pt idx="28">
                  <c:v>1795.9268330000011</c:v>
                </c:pt>
                <c:pt idx="29">
                  <c:v>1859.3811039999998</c:v>
                </c:pt>
                <c:pt idx="30">
                  <c:v>1902.117949</c:v>
                </c:pt>
                <c:pt idx="31">
                  <c:v>1914.0218520000001</c:v>
                </c:pt>
                <c:pt idx="32">
                  <c:v>1946.2034359999998</c:v>
                </c:pt>
                <c:pt idx="33">
                  <c:v>1966.166459</c:v>
                </c:pt>
                <c:pt idx="34">
                  <c:v>2003.5814829999983</c:v>
                </c:pt>
                <c:pt idx="35">
                  <c:v>2037.6632659999998</c:v>
                </c:pt>
                <c:pt idx="36">
                  <c:v>2091.8309410000002</c:v>
                </c:pt>
                <c:pt idx="37">
                  <c:v>2150.9950050000002</c:v>
                </c:pt>
                <c:pt idx="38">
                  <c:v>2252.9490770000002</c:v>
                </c:pt>
                <c:pt idx="39">
                  <c:v>2358.7433839999999</c:v>
                </c:pt>
                <c:pt idx="40">
                  <c:v>2434.8294059999998</c:v>
                </c:pt>
                <c:pt idx="41">
                  <c:v>2462.5453280000002</c:v>
                </c:pt>
                <c:pt idx="42">
                  <c:v>2500.1506209999998</c:v>
                </c:pt>
                <c:pt idx="43">
                  <c:v>2471.9529830000001</c:v>
                </c:pt>
                <c:pt idx="44">
                  <c:v>2517.9420489999998</c:v>
                </c:pt>
                <c:pt idx="45">
                  <c:v>2591.219329</c:v>
                </c:pt>
                <c:pt idx="46">
                  <c:v>2629.3452200000002</c:v>
                </c:pt>
                <c:pt idx="47">
                  <c:v>2709.1292859999962</c:v>
                </c:pt>
                <c:pt idx="48">
                  <c:v>2828.3369809999999</c:v>
                </c:pt>
                <c:pt idx="49">
                  <c:v>2956.5524770000002</c:v>
                </c:pt>
                <c:pt idx="50">
                  <c:v>3124.197361</c:v>
                </c:pt>
                <c:pt idx="51">
                  <c:v>3209.0374170000032</c:v>
                </c:pt>
                <c:pt idx="52">
                  <c:v>3236.4988269999999</c:v>
                </c:pt>
                <c:pt idx="53">
                  <c:v>3247.5768479999997</c:v>
                </c:pt>
                <c:pt idx="54">
                  <c:v>3344.7537809999999</c:v>
                </c:pt>
                <c:pt idx="55">
                  <c:v>3417.3270240000002</c:v>
                </c:pt>
                <c:pt idx="56">
                  <c:v>3521.5050350000001</c:v>
                </c:pt>
                <c:pt idx="57">
                  <c:v>3627.2975419999998</c:v>
                </c:pt>
                <c:pt idx="58">
                  <c:v>3628.7025849999968</c:v>
                </c:pt>
                <c:pt idx="59">
                  <c:v>3449.4773070000033</c:v>
                </c:pt>
                <c:pt idx="60">
                  <c:v>3542.8333900000048</c:v>
                </c:pt>
                <c:pt idx="61">
                  <c:v>3613.765214</c:v>
                </c:pt>
                <c:pt idx="62">
                  <c:v>3613.9019440000002</c:v>
                </c:pt>
                <c:pt idx="63">
                  <c:v>3624.4109790000002</c:v>
                </c:pt>
                <c:pt idx="64">
                  <c:v>3651.1044019999963</c:v>
                </c:pt>
                <c:pt idx="65">
                  <c:v>3700.6841839999997</c:v>
                </c:pt>
              </c:numCache>
            </c:numRef>
          </c:val>
        </c:ser>
        <c:ser>
          <c:idx val="2"/>
          <c:order val="1"/>
          <c:tx>
            <c:strRef>
              <c:f>'Doc1'!$A$6</c:f>
              <c:strCache>
                <c:ptCount val="1"/>
                <c:pt idx="0">
                  <c:v>Consommation intermédiaire en volume</c:v>
                </c:pt>
              </c:strCache>
            </c:strRef>
          </c:tx>
          <c:spPr>
            <a:ln>
              <a:solidFill>
                <a:schemeClr val="bg1">
                  <a:lumMod val="65000"/>
                </a:schemeClr>
              </a:solidFill>
            </a:ln>
          </c:spPr>
          <c:marker>
            <c:symbol val="none"/>
          </c:marker>
          <c:dPt>
            <c:idx val="0"/>
            <c:marker>
              <c:symbol val="circle"/>
              <c:size val="5"/>
            </c:marker>
          </c:dPt>
          <c:dPt>
            <c:idx val="65"/>
            <c:marker>
              <c:symbol val="circle"/>
              <c:size val="5"/>
            </c:marker>
          </c:dPt>
          <c:dLbls>
            <c:dLbl>
              <c:idx val="0"/>
              <c:layout>
                <c:manualLayout>
                  <c:x val="-2.1843003412969453E-2"/>
                  <c:y val="2.2976501305483031E-2"/>
                </c:manualLayout>
              </c:layout>
              <c:showVal val="1"/>
            </c:dLbl>
            <c:dLbl>
              <c:idx val="65"/>
              <c:layout>
                <c:manualLayout>
                  <c:x val="0"/>
                  <c:y val="1.671018276762402E-2"/>
                </c:manualLayout>
              </c:layout>
              <c:showVal val="1"/>
            </c:dLbl>
            <c:delete val="1"/>
            <c:spPr>
              <a:noFill/>
              <a:ln>
                <a:noFill/>
              </a:ln>
            </c:spPr>
          </c:dLbls>
          <c:cat>
            <c:numRef>
              <c:f>'Doc1'!$B$4:$BO$4</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numCache>
            </c:numRef>
          </c:cat>
          <c:val>
            <c:numRef>
              <c:f>'Doc1'!$B$6:$BO$6</c:f>
              <c:numCache>
                <c:formatCode>#,##0.0</c:formatCode>
                <c:ptCount val="66"/>
                <c:pt idx="0">
                  <c:v>208.65475599999979</c:v>
                </c:pt>
                <c:pt idx="1">
                  <c:v>227.407894</c:v>
                </c:pt>
                <c:pt idx="2">
                  <c:v>233.27630299999998</c:v>
                </c:pt>
                <c:pt idx="3">
                  <c:v>241.98906299999999</c:v>
                </c:pt>
                <c:pt idx="4">
                  <c:v>254.467623</c:v>
                </c:pt>
                <c:pt idx="5">
                  <c:v>270.00654299999962</c:v>
                </c:pt>
                <c:pt idx="6">
                  <c:v>290.65846000000045</c:v>
                </c:pt>
                <c:pt idx="7">
                  <c:v>308.574679</c:v>
                </c:pt>
                <c:pt idx="8">
                  <c:v>318.40858399999956</c:v>
                </c:pt>
                <c:pt idx="9">
                  <c:v>322.356964</c:v>
                </c:pt>
                <c:pt idx="10">
                  <c:v>346.44276600000001</c:v>
                </c:pt>
                <c:pt idx="11">
                  <c:v>370.20374300000003</c:v>
                </c:pt>
                <c:pt idx="12">
                  <c:v>393.845708</c:v>
                </c:pt>
                <c:pt idx="13">
                  <c:v>419.98940999999957</c:v>
                </c:pt>
                <c:pt idx="14">
                  <c:v>446.382679</c:v>
                </c:pt>
                <c:pt idx="15">
                  <c:v>465.53207399999962</c:v>
                </c:pt>
                <c:pt idx="16">
                  <c:v>491.05001400000003</c:v>
                </c:pt>
                <c:pt idx="17">
                  <c:v>511.06654599999956</c:v>
                </c:pt>
                <c:pt idx="18">
                  <c:v>534.615184</c:v>
                </c:pt>
                <c:pt idx="19">
                  <c:v>580.3670209999982</c:v>
                </c:pt>
                <c:pt idx="20">
                  <c:v>610.56062699999859</c:v>
                </c:pt>
                <c:pt idx="21">
                  <c:v>650.14819</c:v>
                </c:pt>
                <c:pt idx="22">
                  <c:v>691.52579200000002</c:v>
                </c:pt>
                <c:pt idx="23">
                  <c:v>741.79957100000092</c:v>
                </c:pt>
                <c:pt idx="24">
                  <c:v>771.069794</c:v>
                </c:pt>
                <c:pt idx="25">
                  <c:v>747.20956999999999</c:v>
                </c:pt>
                <c:pt idx="26">
                  <c:v>781.43673100000001</c:v>
                </c:pt>
                <c:pt idx="27">
                  <c:v>805.100325</c:v>
                </c:pt>
                <c:pt idx="28">
                  <c:v>829.98323600000003</c:v>
                </c:pt>
                <c:pt idx="29">
                  <c:v>863.91991299999938</c:v>
                </c:pt>
                <c:pt idx="30">
                  <c:v>885.82572099999948</c:v>
                </c:pt>
                <c:pt idx="31">
                  <c:v>887.28566299999989</c:v>
                </c:pt>
                <c:pt idx="32">
                  <c:v>896.47481900000002</c:v>
                </c:pt>
                <c:pt idx="33">
                  <c:v>903.59242699999947</c:v>
                </c:pt>
                <c:pt idx="34">
                  <c:v>923.67335800000092</c:v>
                </c:pt>
                <c:pt idx="35">
                  <c:v>940.46147899999949</c:v>
                </c:pt>
                <c:pt idx="36">
                  <c:v>970.82522299999869</c:v>
                </c:pt>
                <c:pt idx="37">
                  <c:v>1004.7689790000005</c:v>
                </c:pt>
                <c:pt idx="38">
                  <c:v>1055.4037040000001</c:v>
                </c:pt>
                <c:pt idx="39">
                  <c:v>1106.0567020000001</c:v>
                </c:pt>
                <c:pt idx="40">
                  <c:v>1143.9458270000011</c:v>
                </c:pt>
                <c:pt idx="41">
                  <c:v>1157.5121979999999</c:v>
                </c:pt>
                <c:pt idx="42">
                  <c:v>1170.513361</c:v>
                </c:pt>
                <c:pt idx="43">
                  <c:v>1150.1786549999999</c:v>
                </c:pt>
                <c:pt idx="44">
                  <c:v>1169.033639</c:v>
                </c:pt>
                <c:pt idx="45">
                  <c:v>1212.109897</c:v>
                </c:pt>
                <c:pt idx="46">
                  <c:v>1230.2144279999998</c:v>
                </c:pt>
                <c:pt idx="47">
                  <c:v>1278.0583819999999</c:v>
                </c:pt>
                <c:pt idx="48">
                  <c:v>1344.9135720000011</c:v>
                </c:pt>
                <c:pt idx="49">
                  <c:v>1422.5080419999999</c:v>
                </c:pt>
                <c:pt idx="50">
                  <c:v>1531.9447530000011</c:v>
                </c:pt>
                <c:pt idx="51">
                  <c:v>1585.7414059999999</c:v>
                </c:pt>
                <c:pt idx="52">
                  <c:v>1595.3735609999999</c:v>
                </c:pt>
                <c:pt idx="53">
                  <c:v>1594.6315279999999</c:v>
                </c:pt>
                <c:pt idx="54">
                  <c:v>1642.539397</c:v>
                </c:pt>
                <c:pt idx="55">
                  <c:v>1691.338227</c:v>
                </c:pt>
                <c:pt idx="56">
                  <c:v>1754.4979550000016</c:v>
                </c:pt>
                <c:pt idx="57">
                  <c:v>1816.5664339999998</c:v>
                </c:pt>
                <c:pt idx="58">
                  <c:v>1809.7443379999984</c:v>
                </c:pt>
                <c:pt idx="59">
                  <c:v>1679.3546610000001</c:v>
                </c:pt>
                <c:pt idx="60">
                  <c:v>1741.8513899999998</c:v>
                </c:pt>
                <c:pt idx="61">
                  <c:v>1774.7445660000001</c:v>
                </c:pt>
                <c:pt idx="62">
                  <c:v>1767.3876</c:v>
                </c:pt>
                <c:pt idx="63">
                  <c:v>1766.6972739999999</c:v>
                </c:pt>
                <c:pt idx="64">
                  <c:v>1778.1730099999984</c:v>
                </c:pt>
                <c:pt idx="65">
                  <c:v>1806.5907279999999</c:v>
                </c:pt>
              </c:numCache>
            </c:numRef>
          </c:val>
        </c:ser>
        <c:marker val="1"/>
        <c:axId val="103192064"/>
        <c:axId val="103193600"/>
      </c:lineChart>
      <c:catAx>
        <c:axId val="103192064"/>
        <c:scaling>
          <c:orientation val="minMax"/>
        </c:scaling>
        <c:axPos val="b"/>
        <c:numFmt formatCode="General" sourceLinked="1"/>
        <c:tickLblPos val="nextTo"/>
        <c:txPr>
          <a:bodyPr rot="-5400000" vert="horz"/>
          <a:lstStyle/>
          <a:p>
            <a:pPr>
              <a:defRPr/>
            </a:pPr>
            <a:endParaRPr lang="fr-FR"/>
          </a:p>
        </c:txPr>
        <c:crossAx val="103193600"/>
        <c:crosses val="autoZero"/>
        <c:auto val="1"/>
        <c:lblAlgn val="ctr"/>
        <c:lblOffset val="100"/>
      </c:catAx>
      <c:valAx>
        <c:axId val="103193600"/>
        <c:scaling>
          <c:orientation val="minMax"/>
        </c:scaling>
        <c:axPos val="l"/>
        <c:majorGridlines/>
        <c:title>
          <c:tx>
            <c:rich>
              <a:bodyPr rot="0" vert="horz"/>
              <a:lstStyle/>
              <a:p>
                <a:pPr>
                  <a:defRPr/>
                </a:pPr>
                <a:r>
                  <a:rPr lang="en-US"/>
                  <a:t>milliards €</a:t>
                </a:r>
              </a:p>
            </c:rich>
          </c:tx>
          <c:layout>
            <c:manualLayout>
              <c:xMode val="edge"/>
              <c:yMode val="edge"/>
              <c:x val="2.3208191126279882E-2"/>
              <c:y val="2.0478197405481026E-3"/>
            </c:manualLayout>
          </c:layout>
        </c:title>
        <c:numFmt formatCode="#,##0.0" sourceLinked="1"/>
        <c:tickLblPos val="nextTo"/>
        <c:crossAx val="103192064"/>
        <c:crosses val="autoZero"/>
        <c:crossBetween val="between"/>
      </c:valAx>
    </c:plotArea>
    <c:legend>
      <c:legendPos val="r"/>
      <c:layout>
        <c:manualLayout>
          <c:xMode val="edge"/>
          <c:yMode val="edge"/>
          <c:x val="0.10294563873960202"/>
          <c:y val="7.0205104275747873E-2"/>
          <c:w val="0.36857858045522135"/>
          <c:h val="8.1024806970289728E-2"/>
        </c:manualLayout>
      </c:layout>
    </c:legend>
    <c:plotVisOnly val="1"/>
  </c:chart>
  <c:txPr>
    <a:bodyPr/>
    <a:lstStyle/>
    <a:p>
      <a:pPr>
        <a:defRPr sz="8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8984010104538983E-2"/>
          <c:y val="6.9777255943865024E-2"/>
          <c:w val="0.92773921689823036"/>
          <c:h val="0.82805543065949105"/>
        </c:manualLayout>
      </c:layout>
      <c:lineChart>
        <c:grouping val="standard"/>
        <c:ser>
          <c:idx val="0"/>
          <c:order val="0"/>
          <c:tx>
            <c:strRef>
              <c:f>'Doc2'!$B$4</c:f>
              <c:strCache>
                <c:ptCount val="1"/>
                <c:pt idx="0">
                  <c:v>PIB en valeur</c:v>
                </c:pt>
              </c:strCache>
            </c:strRef>
          </c:tx>
          <c:spPr>
            <a:ln>
              <a:solidFill>
                <a:schemeClr val="bg1">
                  <a:lumMod val="65000"/>
                </a:schemeClr>
              </a:solidFill>
            </a:ln>
          </c:spPr>
          <c:marker>
            <c:symbol val="none"/>
          </c:marker>
          <c:dPt>
            <c:idx val="0"/>
            <c:marker>
              <c:symbol val="circle"/>
              <c:size val="5"/>
            </c:marker>
          </c:dPt>
          <c:dPt>
            <c:idx val="66"/>
            <c:marker>
              <c:symbol val="circle"/>
              <c:size val="5"/>
            </c:marker>
          </c:dPt>
          <c:dLbls>
            <c:dLbl>
              <c:idx val="0"/>
              <c:layout>
                <c:manualLayout>
                  <c:x val="-1.0921501706484678E-2"/>
                  <c:y val="-1.671018276762402E-2"/>
                </c:manualLayout>
              </c:layout>
              <c:showVal val="1"/>
            </c:dLbl>
            <c:dLbl>
              <c:idx val="66"/>
              <c:layout>
                <c:manualLayout>
                  <c:x val="-8.1911262798634848E-3"/>
                  <c:y val="-1.4621409921671017E-2"/>
                </c:manualLayout>
              </c:layout>
              <c:showVal val="1"/>
            </c:dLbl>
            <c:delete val="1"/>
            <c:txPr>
              <a:bodyPr/>
              <a:lstStyle/>
              <a:p>
                <a:pPr>
                  <a:defRPr sz="800"/>
                </a:pPr>
                <a:endParaRPr lang="fr-FR"/>
              </a:p>
            </c:txPr>
          </c:dLbls>
          <c:cat>
            <c:numRef>
              <c:f>'Doc2'!$C$3:$BQ$3</c:f>
              <c:numCache>
                <c:formatCode>General</c:formatCode>
                <c:ptCount val="67"/>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numCache>
            </c:numRef>
          </c:cat>
          <c:val>
            <c:numRef>
              <c:f>'Doc2'!$C$4:$BQ$4</c:f>
              <c:numCache>
                <c:formatCode>#,##0.0</c:formatCode>
                <c:ptCount val="67"/>
                <c:pt idx="0">
                  <c:v>13.245315</c:v>
                </c:pt>
                <c:pt idx="1">
                  <c:v>15.538728999999998</c:v>
                </c:pt>
                <c:pt idx="2">
                  <c:v>19.575326999999973</c:v>
                </c:pt>
                <c:pt idx="3">
                  <c:v>22.814287000000029</c:v>
                </c:pt>
                <c:pt idx="4">
                  <c:v>23.663367000000001</c:v>
                </c:pt>
                <c:pt idx="5">
                  <c:v>25.135887000000029</c:v>
                </c:pt>
                <c:pt idx="6">
                  <c:v>27.016009</c:v>
                </c:pt>
                <c:pt idx="7">
                  <c:v>29.782117999999969</c:v>
                </c:pt>
                <c:pt idx="8">
                  <c:v>33.622328000000067</c:v>
                </c:pt>
                <c:pt idx="9">
                  <c:v>38.816865999999997</c:v>
                </c:pt>
                <c:pt idx="10">
                  <c:v>42.361820999999992</c:v>
                </c:pt>
                <c:pt idx="11">
                  <c:v>46.951088999999996</c:v>
                </c:pt>
                <c:pt idx="12">
                  <c:v>50.905135000000058</c:v>
                </c:pt>
                <c:pt idx="13">
                  <c:v>57.057450999999986</c:v>
                </c:pt>
                <c:pt idx="14">
                  <c:v>63.967462999999995</c:v>
                </c:pt>
                <c:pt idx="15">
                  <c:v>70.951442</c:v>
                </c:pt>
                <c:pt idx="16">
                  <c:v>76.628754999999884</c:v>
                </c:pt>
                <c:pt idx="17">
                  <c:v>83.045298000000003</c:v>
                </c:pt>
                <c:pt idx="18">
                  <c:v>89.796666000000116</c:v>
                </c:pt>
                <c:pt idx="19">
                  <c:v>97.965962000000005</c:v>
                </c:pt>
                <c:pt idx="20">
                  <c:v>112.707076</c:v>
                </c:pt>
                <c:pt idx="21">
                  <c:v>126.11488599999998</c:v>
                </c:pt>
                <c:pt idx="22">
                  <c:v>140.69682199999997</c:v>
                </c:pt>
                <c:pt idx="23">
                  <c:v>157.09409199999999</c:v>
                </c:pt>
                <c:pt idx="24">
                  <c:v>180.14144100000001</c:v>
                </c:pt>
                <c:pt idx="25">
                  <c:v>210.08055600000003</c:v>
                </c:pt>
                <c:pt idx="26">
                  <c:v>236.63989999999998</c:v>
                </c:pt>
                <c:pt idx="27">
                  <c:v>273.41134799999935</c:v>
                </c:pt>
                <c:pt idx="28">
                  <c:v>307.69343100000003</c:v>
                </c:pt>
                <c:pt idx="29">
                  <c:v>349.62970700000005</c:v>
                </c:pt>
                <c:pt idx="30">
                  <c:v>399.43013099999916</c:v>
                </c:pt>
                <c:pt idx="31">
                  <c:v>453.21067799999969</c:v>
                </c:pt>
                <c:pt idx="32">
                  <c:v>511.67290600000001</c:v>
                </c:pt>
                <c:pt idx="33">
                  <c:v>587.95169499999906</c:v>
                </c:pt>
                <c:pt idx="34">
                  <c:v>652.81555399999922</c:v>
                </c:pt>
                <c:pt idx="35">
                  <c:v>709.64771199999996</c:v>
                </c:pt>
                <c:pt idx="36">
                  <c:v>760.50871700000005</c:v>
                </c:pt>
                <c:pt idx="37">
                  <c:v>817.85378200000014</c:v>
                </c:pt>
                <c:pt idx="38">
                  <c:v>859.82671199999947</c:v>
                </c:pt>
                <c:pt idx="39">
                  <c:v>929.44353300000012</c:v>
                </c:pt>
                <c:pt idx="40">
                  <c:v>1001.8973549999994</c:v>
                </c:pt>
                <c:pt idx="41">
                  <c:v>1058.6267809999999</c:v>
                </c:pt>
                <c:pt idx="42">
                  <c:v>1097.1116999999999</c:v>
                </c:pt>
                <c:pt idx="43">
                  <c:v>1136.8412879999998</c:v>
                </c:pt>
                <c:pt idx="44">
                  <c:v>1148.4043880000004</c:v>
                </c:pt>
                <c:pt idx="45">
                  <c:v>1186.3446329999983</c:v>
                </c:pt>
                <c:pt idx="46">
                  <c:v>1224.9670740000001</c:v>
                </c:pt>
                <c:pt idx="47">
                  <c:v>1258.950137</c:v>
                </c:pt>
                <c:pt idx="48">
                  <c:v>1299.7386740000011</c:v>
                </c:pt>
                <c:pt idx="49">
                  <c:v>1358.7756000000011</c:v>
                </c:pt>
                <c:pt idx="50">
                  <c:v>1408.1593939999998</c:v>
                </c:pt>
                <c:pt idx="51">
                  <c:v>1485.3031019999999</c:v>
                </c:pt>
                <c:pt idx="52">
                  <c:v>1544.6293429999973</c:v>
                </c:pt>
                <c:pt idx="53">
                  <c:v>1594.2587030000011</c:v>
                </c:pt>
                <c:pt idx="54">
                  <c:v>1637.438302</c:v>
                </c:pt>
                <c:pt idx="55">
                  <c:v>1710.7595750000016</c:v>
                </c:pt>
                <c:pt idx="56">
                  <c:v>1771.9783640000001</c:v>
                </c:pt>
                <c:pt idx="57">
                  <c:v>1853.2666070000016</c:v>
                </c:pt>
                <c:pt idx="58">
                  <c:v>1945.6696419999998</c:v>
                </c:pt>
                <c:pt idx="59">
                  <c:v>1995.8497640000001</c:v>
                </c:pt>
                <c:pt idx="60">
                  <c:v>1939.0170000000001</c:v>
                </c:pt>
                <c:pt idx="61">
                  <c:v>1998.4810000000002</c:v>
                </c:pt>
                <c:pt idx="62">
                  <c:v>2059.2839999999997</c:v>
                </c:pt>
                <c:pt idx="63">
                  <c:v>2086.9290000000001</c:v>
                </c:pt>
                <c:pt idx="64">
                  <c:v>2115.2561000000001</c:v>
                </c:pt>
                <c:pt idx="65">
                  <c:v>2139.9639999999999</c:v>
                </c:pt>
                <c:pt idx="66">
                  <c:v>2181.0636400000003</c:v>
                </c:pt>
              </c:numCache>
            </c:numRef>
          </c:val>
        </c:ser>
        <c:ser>
          <c:idx val="1"/>
          <c:order val="1"/>
          <c:tx>
            <c:strRef>
              <c:f>'Doc2'!$B$5</c:f>
              <c:strCache>
                <c:ptCount val="1"/>
                <c:pt idx="0">
                  <c:v>PIB en volume</c:v>
                </c:pt>
              </c:strCache>
            </c:strRef>
          </c:tx>
          <c:spPr>
            <a:ln>
              <a:solidFill>
                <a:schemeClr val="tx1"/>
              </a:solidFill>
            </a:ln>
          </c:spPr>
          <c:marker>
            <c:symbol val="none"/>
          </c:marker>
          <c:dPt>
            <c:idx val="0"/>
            <c:marker>
              <c:symbol val="circle"/>
              <c:size val="5"/>
            </c:marker>
          </c:dPt>
          <c:dPt>
            <c:idx val="66"/>
            <c:marker>
              <c:symbol val="circle"/>
              <c:size val="5"/>
            </c:marker>
          </c:dPt>
          <c:dLbls>
            <c:dLbl>
              <c:idx val="0"/>
              <c:layout>
                <c:manualLayout>
                  <c:x val="-1.7221632018219947E-2"/>
                  <c:y val="-2.9722312888061271E-2"/>
                </c:manualLayout>
              </c:layout>
              <c:showVal val="1"/>
            </c:dLbl>
            <c:dLbl>
              <c:idx val="66"/>
              <c:layout>
                <c:manualLayout>
                  <c:x val="-1.8909094696496292E-3"/>
                  <c:y val="3.3095170625436716E-2"/>
                </c:manualLayout>
              </c:layout>
              <c:showVal val="1"/>
            </c:dLbl>
            <c:delete val="1"/>
            <c:txPr>
              <a:bodyPr/>
              <a:lstStyle/>
              <a:p>
                <a:pPr>
                  <a:defRPr sz="800"/>
                </a:pPr>
                <a:endParaRPr lang="fr-FR"/>
              </a:p>
            </c:txPr>
          </c:dLbls>
          <c:cat>
            <c:numRef>
              <c:f>'Doc2'!$C$3:$BQ$3</c:f>
              <c:numCache>
                <c:formatCode>General</c:formatCode>
                <c:ptCount val="67"/>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numCache>
            </c:numRef>
          </c:cat>
          <c:val>
            <c:numRef>
              <c:f>'Doc2'!$C$5:$BQ$5</c:f>
              <c:numCache>
                <c:formatCode>#,##0.0</c:formatCode>
                <c:ptCount val="67"/>
                <c:pt idx="0">
                  <c:v>263.08310444754494</c:v>
                </c:pt>
                <c:pt idx="1">
                  <c:v>285.59308772746766</c:v>
                </c:pt>
                <c:pt idx="2">
                  <c:v>302.1088496428668</c:v>
                </c:pt>
                <c:pt idx="3">
                  <c:v>311.5093322711237</c:v>
                </c:pt>
                <c:pt idx="4">
                  <c:v>322.28378211812043</c:v>
                </c:pt>
                <c:pt idx="5">
                  <c:v>340.2477156561194</c:v>
                </c:pt>
                <c:pt idx="6">
                  <c:v>358.32879012551768</c:v>
                </c:pt>
                <c:pt idx="7">
                  <c:v>376.21880262705406</c:v>
                </c:pt>
                <c:pt idx="8">
                  <c:v>396.98824175916866</c:v>
                </c:pt>
                <c:pt idx="9">
                  <c:v>407.63732207117204</c:v>
                </c:pt>
                <c:pt idx="10">
                  <c:v>418.50016907432075</c:v>
                </c:pt>
                <c:pt idx="11">
                  <c:v>451.92416091652524</c:v>
                </c:pt>
                <c:pt idx="12">
                  <c:v>474.38942998185581</c:v>
                </c:pt>
                <c:pt idx="13">
                  <c:v>506.82849482940907</c:v>
                </c:pt>
                <c:pt idx="14">
                  <c:v>538.33717201672448</c:v>
                </c:pt>
                <c:pt idx="15">
                  <c:v>574.12252872296767</c:v>
                </c:pt>
                <c:pt idx="16">
                  <c:v>601.89516384694218</c:v>
                </c:pt>
                <c:pt idx="17">
                  <c:v>633.41538540370846</c:v>
                </c:pt>
                <c:pt idx="18">
                  <c:v>664.56648133715555</c:v>
                </c:pt>
                <c:pt idx="19">
                  <c:v>694.37550389069838</c:v>
                </c:pt>
                <c:pt idx="20">
                  <c:v>743.80489344112459</c:v>
                </c:pt>
                <c:pt idx="21">
                  <c:v>789.34283196257923</c:v>
                </c:pt>
                <c:pt idx="22">
                  <c:v>831.53893539037551</c:v>
                </c:pt>
                <c:pt idx="23">
                  <c:v>869.30414983151809</c:v>
                </c:pt>
                <c:pt idx="24">
                  <c:v>924.16133545339767</c:v>
                </c:pt>
                <c:pt idx="25">
                  <c:v>963.81959556740458</c:v>
                </c:pt>
                <c:pt idx="26">
                  <c:v>954.37300486199763</c:v>
                </c:pt>
                <c:pt idx="27">
                  <c:v>995.54702251993797</c:v>
                </c:pt>
                <c:pt idx="28">
                  <c:v>1029.9072550254145</c:v>
                </c:pt>
                <c:pt idx="29">
                  <c:v>1070.8851505547329</c:v>
                </c:pt>
                <c:pt idx="30">
                  <c:v>1108.9988772289973</c:v>
                </c:pt>
                <c:pt idx="31">
                  <c:v>1126.6115994189095</c:v>
                </c:pt>
                <c:pt idx="32">
                  <c:v>1138.7538595667561</c:v>
                </c:pt>
                <c:pt idx="33">
                  <c:v>1167.3197541872264</c:v>
                </c:pt>
                <c:pt idx="34">
                  <c:v>1181.985093753535</c:v>
                </c:pt>
                <c:pt idx="35">
                  <c:v>1200.0043150627409</c:v>
                </c:pt>
                <c:pt idx="36">
                  <c:v>1219.4828059696051</c:v>
                </c:pt>
                <c:pt idx="37">
                  <c:v>1248.1558181422461</c:v>
                </c:pt>
                <c:pt idx="38">
                  <c:v>1280.3254681870653</c:v>
                </c:pt>
                <c:pt idx="39">
                  <c:v>1340.9352381914716</c:v>
                </c:pt>
                <c:pt idx="40">
                  <c:v>1399.309444315501</c:v>
                </c:pt>
                <c:pt idx="41">
                  <c:v>1440.0849165967738</c:v>
                </c:pt>
                <c:pt idx="42">
                  <c:v>1455.0491125534338</c:v>
                </c:pt>
                <c:pt idx="43">
                  <c:v>1478.3250943959549</c:v>
                </c:pt>
                <c:pt idx="44">
                  <c:v>1469.2683257568108</c:v>
                </c:pt>
                <c:pt idx="45">
                  <c:v>1503.72829236699</c:v>
                </c:pt>
                <c:pt idx="46">
                  <c:v>1535.0821026383924</c:v>
                </c:pt>
                <c:pt idx="47">
                  <c:v>1556.3886449868228</c:v>
                </c:pt>
                <c:pt idx="48">
                  <c:v>1592.7674784611611</c:v>
                </c:pt>
                <c:pt idx="49">
                  <c:v>1649.4085923164971</c:v>
                </c:pt>
                <c:pt idx="50">
                  <c:v>1705.605831034675</c:v>
                </c:pt>
                <c:pt idx="51">
                  <c:v>1771.7011837580183</c:v>
                </c:pt>
                <c:pt idx="52">
                  <c:v>1806.3281933964904</c:v>
                </c:pt>
                <c:pt idx="53">
                  <c:v>1826.5312349274325</c:v>
                </c:pt>
                <c:pt idx="54">
                  <c:v>1841.5001395073348</c:v>
                </c:pt>
                <c:pt idx="55">
                  <c:v>1892.8117186853001</c:v>
                </c:pt>
                <c:pt idx="56">
                  <c:v>1923.2427185724398</c:v>
                </c:pt>
                <c:pt idx="57">
                  <c:v>1968.9185716409611</c:v>
                </c:pt>
                <c:pt idx="58">
                  <c:v>2015.4147325272922</c:v>
                </c:pt>
                <c:pt idx="59">
                  <c:v>2019.3506885340028</c:v>
                </c:pt>
                <c:pt idx="60">
                  <c:v>1959.9548013993608</c:v>
                </c:pt>
                <c:pt idx="61">
                  <c:v>1998.4810000000002</c:v>
                </c:pt>
                <c:pt idx="62">
                  <c:v>2040.0342379999984</c:v>
                </c:pt>
                <c:pt idx="63">
                  <c:v>2043.7607803483556</c:v>
                </c:pt>
                <c:pt idx="64">
                  <c:v>2055.5380220007878</c:v>
                </c:pt>
                <c:pt idx="65">
                  <c:v>2068.6237516438605</c:v>
                </c:pt>
                <c:pt idx="66">
                  <c:v>2094.9815742445257</c:v>
                </c:pt>
              </c:numCache>
            </c:numRef>
          </c:val>
        </c:ser>
        <c:marker val="1"/>
        <c:axId val="103297408"/>
        <c:axId val="103298944"/>
      </c:lineChart>
      <c:catAx>
        <c:axId val="103297408"/>
        <c:scaling>
          <c:orientation val="minMax"/>
        </c:scaling>
        <c:axPos val="b"/>
        <c:numFmt formatCode="General" sourceLinked="1"/>
        <c:tickLblPos val="nextTo"/>
        <c:txPr>
          <a:bodyPr rot="-5400000" vert="horz"/>
          <a:lstStyle/>
          <a:p>
            <a:pPr>
              <a:defRPr sz="800"/>
            </a:pPr>
            <a:endParaRPr lang="fr-FR"/>
          </a:p>
        </c:txPr>
        <c:crossAx val="103298944"/>
        <c:crosses val="autoZero"/>
        <c:auto val="1"/>
        <c:lblAlgn val="ctr"/>
        <c:lblOffset val="100"/>
      </c:catAx>
      <c:valAx>
        <c:axId val="103298944"/>
        <c:scaling>
          <c:orientation val="minMax"/>
          <c:min val="0"/>
        </c:scaling>
        <c:axPos val="l"/>
        <c:majorGridlines/>
        <c:minorGridlines/>
        <c:title>
          <c:tx>
            <c:rich>
              <a:bodyPr rot="0" vert="horz"/>
              <a:lstStyle/>
              <a:p>
                <a:pPr>
                  <a:defRPr sz="800"/>
                </a:pPr>
                <a:r>
                  <a:rPr lang="en-US" sz="800"/>
                  <a:t>milliards €</a:t>
                </a:r>
              </a:p>
            </c:rich>
          </c:tx>
          <c:layout>
            <c:manualLayout>
              <c:xMode val="edge"/>
              <c:yMode val="edge"/>
              <c:x val="2.0477815699658782E-2"/>
              <c:y val="8.6741637713039243E-4"/>
            </c:manualLayout>
          </c:layout>
        </c:title>
        <c:numFmt formatCode="#,##0.0" sourceLinked="1"/>
        <c:tickLblPos val="nextTo"/>
        <c:txPr>
          <a:bodyPr/>
          <a:lstStyle/>
          <a:p>
            <a:pPr>
              <a:defRPr sz="800"/>
            </a:pPr>
            <a:endParaRPr lang="fr-FR"/>
          </a:p>
        </c:txPr>
        <c:crossAx val="103297408"/>
        <c:crosses val="autoZero"/>
        <c:crossBetween val="between"/>
        <c:majorUnit val="200"/>
        <c:minorUnit val="50"/>
      </c:valAx>
    </c:plotArea>
    <c:legend>
      <c:legendPos val="r"/>
      <c:layout>
        <c:manualLayout>
          <c:xMode val="edge"/>
          <c:yMode val="edge"/>
          <c:x val="0.10965187713310592"/>
          <c:y val="7.5805842807508059E-2"/>
          <c:w val="0.18651974058798254"/>
          <c:h val="7.5542196912070064E-2"/>
        </c:manualLayout>
      </c:layout>
      <c:spPr>
        <a:solidFill>
          <a:schemeClr val="bg1"/>
        </a:solidFill>
        <a:ln>
          <a:solidFill>
            <a:sysClr val="windowText" lastClr="000000"/>
          </a:solidFill>
        </a:ln>
      </c:spPr>
      <c:txPr>
        <a:bodyPr/>
        <a:lstStyle/>
        <a:p>
          <a:pPr>
            <a:defRPr sz="800" b="1"/>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Pr>
        <a:bodyPr/>
        <a:lstStyle/>
        <a:p>
          <a:pPr>
            <a:defRPr sz="1200"/>
          </a:pPr>
          <a:endParaRPr lang="fr-FR"/>
        </a:p>
      </c:txPr>
    </c:title>
    <c:plotArea>
      <c:layout>
        <c:manualLayout>
          <c:layoutTarget val="inner"/>
          <c:xMode val="edge"/>
          <c:yMode val="edge"/>
          <c:x val="5.2465238773480957E-2"/>
          <c:y val="8.789046277831486E-2"/>
          <c:w val="0.92832302276208645"/>
          <c:h val="0.83729610822145928"/>
        </c:manualLayout>
      </c:layout>
      <c:lineChart>
        <c:grouping val="standard"/>
        <c:ser>
          <c:idx val="0"/>
          <c:order val="0"/>
          <c:tx>
            <c:strRef>
              <c:f>'Doc3'!$B$4</c:f>
              <c:strCache>
                <c:ptCount val="1"/>
                <c:pt idx="0">
                  <c:v>Taux de croissance du PIB en volume</c:v>
                </c:pt>
              </c:strCache>
            </c:strRef>
          </c:tx>
          <c:marker>
            <c:symbol val="none"/>
          </c:marker>
          <c:cat>
            <c:numRef>
              <c:f>'Doc3'!$C$3:$BP$3</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numCache>
            </c:numRef>
          </c:cat>
          <c:val>
            <c:numRef>
              <c:f>'Doc3'!$C$4:$BP$4</c:f>
              <c:numCache>
                <c:formatCode>#,##0.0</c:formatCode>
                <c:ptCount val="66"/>
                <c:pt idx="0">
                  <c:v>8.5562253521339358</c:v>
                </c:pt>
                <c:pt idx="1">
                  <c:v>5.7829697654164294</c:v>
                </c:pt>
                <c:pt idx="2">
                  <c:v>3.1116210727922606</c:v>
                </c:pt>
                <c:pt idx="3">
                  <c:v>3.458788784413926</c:v>
                </c:pt>
                <c:pt idx="4">
                  <c:v>5.5739489650817724</c:v>
                </c:pt>
                <c:pt idx="5">
                  <c:v>5.3140913626799815</c:v>
                </c:pt>
                <c:pt idx="6">
                  <c:v>4.9926249284267055</c:v>
                </c:pt>
                <c:pt idx="7">
                  <c:v>5.5205744601508897</c:v>
                </c:pt>
                <c:pt idx="8">
                  <c:v>2.6824674365201671</c:v>
                </c:pt>
                <c:pt idx="9">
                  <c:v>2.6648313132749881</c:v>
                </c:pt>
                <c:pt idx="10">
                  <c:v>7.9866137010494134</c:v>
                </c:pt>
                <c:pt idx="11">
                  <c:v>4.9710263376425132</c:v>
                </c:pt>
                <c:pt idx="12">
                  <c:v>6.8380665329735564</c:v>
                </c:pt>
                <c:pt idx="13">
                  <c:v>6.2168322240683977</c:v>
                </c:pt>
                <c:pt idx="14">
                  <c:v>6.6473872818748418</c:v>
                </c:pt>
                <c:pt idx="15">
                  <c:v>4.8374055597066032</c:v>
                </c:pt>
                <c:pt idx="16">
                  <c:v>5.2368291772455535</c:v>
                </c:pt>
                <c:pt idx="17">
                  <c:v>4.917956944413632</c:v>
                </c:pt>
                <c:pt idx="18">
                  <c:v>4.4854839042687784</c:v>
                </c:pt>
                <c:pt idx="19">
                  <c:v>7.1185387839094565</c:v>
                </c:pt>
                <c:pt idx="20">
                  <c:v>6.1222961724248535</c:v>
                </c:pt>
                <c:pt idx="21">
                  <c:v>5.3457258011556377</c:v>
                </c:pt>
                <c:pt idx="22">
                  <c:v>4.5416050690896839</c:v>
                </c:pt>
                <c:pt idx="23">
                  <c:v>6.3104709246481576</c:v>
                </c:pt>
                <c:pt idx="24">
                  <c:v>4.2912702136095424</c:v>
                </c:pt>
                <c:pt idx="25">
                  <c:v>-0.9801202163612146</c:v>
                </c:pt>
                <c:pt idx="26">
                  <c:v>4.3142479353650742</c:v>
                </c:pt>
                <c:pt idx="27">
                  <c:v>3.4513922223886477</c:v>
                </c:pt>
                <c:pt idx="28">
                  <c:v>3.9787947244151542</c:v>
                </c:pt>
                <c:pt idx="29">
                  <c:v>3.5590862992656978</c:v>
                </c:pt>
                <c:pt idx="30">
                  <c:v>1.588164113738344</c:v>
                </c:pt>
                <c:pt idx="31">
                  <c:v>1.0777680750055079</c:v>
                </c:pt>
                <c:pt idx="32">
                  <c:v>2.5085223097585754</c:v>
                </c:pt>
                <c:pt idx="33">
                  <c:v>1.2563258279236322</c:v>
                </c:pt>
                <c:pt idx="34">
                  <c:v>1.5244880332615358</c:v>
                </c:pt>
                <c:pt idx="35">
                  <c:v>1.6232017387241469</c:v>
                </c:pt>
                <c:pt idx="36">
                  <c:v>2.3512436610243128</c:v>
                </c:pt>
                <c:pt idx="37">
                  <c:v>2.5773745214520201</c:v>
                </c:pt>
                <c:pt idx="38">
                  <c:v>4.7339345744820349</c:v>
                </c:pt>
                <c:pt idx="39">
                  <c:v>4.3532457393514221</c:v>
                </c:pt>
                <c:pt idx="40">
                  <c:v>2.9139710624348396</c:v>
                </c:pt>
                <c:pt idx="41">
                  <c:v>1.0391189980673798</c:v>
                </c:pt>
                <c:pt idx="42">
                  <c:v>1.599669842186499</c:v>
                </c:pt>
                <c:pt idx="43">
                  <c:v>-0.61263714412177761</c:v>
                </c:pt>
                <c:pt idx="44">
                  <c:v>2.3453828008187543</c:v>
                </c:pt>
                <c:pt idx="45">
                  <c:v>2.0850715139535509</c:v>
                </c:pt>
                <c:pt idx="46">
                  <c:v>1.3879741228048346</c:v>
                </c:pt>
                <c:pt idx="47">
                  <c:v>2.3373874893982367</c:v>
                </c:pt>
                <c:pt idx="48">
                  <c:v>3.5561445484848662</c:v>
                </c:pt>
                <c:pt idx="49">
                  <c:v>3.4071144639335111</c:v>
                </c:pt>
                <c:pt idx="50">
                  <c:v>3.8751833231742783</c:v>
                </c:pt>
                <c:pt idx="51">
                  <c:v>1.9544497659037343</c:v>
                </c:pt>
                <c:pt idx="52">
                  <c:v>1.1184590709928146</c:v>
                </c:pt>
                <c:pt idx="53">
                  <c:v>0.81952634007356551</c:v>
                </c:pt>
                <c:pt idx="54">
                  <c:v>2.7864010475553069</c:v>
                </c:pt>
                <c:pt idx="55">
                  <c:v>1.6077140471360558</c:v>
                </c:pt>
                <c:pt idx="56">
                  <c:v>2.3749396073325952</c:v>
                </c:pt>
                <c:pt idx="57">
                  <c:v>2.3615075583132352</c:v>
                </c:pt>
                <c:pt idx="58">
                  <c:v>0.19529260867193443</c:v>
                </c:pt>
                <c:pt idx="59">
                  <c:v>-2.9413359191098003</c:v>
                </c:pt>
                <c:pt idx="60">
                  <c:v>1.9656677068844739</c:v>
                </c:pt>
                <c:pt idx="61">
                  <c:v>2.0792410836029798</c:v>
                </c:pt>
                <c:pt idx="62">
                  <c:v>0.18267057870603765</c:v>
                </c:pt>
                <c:pt idx="63">
                  <c:v>0.57625343267545859</c:v>
                </c:pt>
                <c:pt idx="64">
                  <c:v>0.63660849388402718</c:v>
                </c:pt>
                <c:pt idx="65">
                  <c:v>1.2741719019572189</c:v>
                </c:pt>
              </c:numCache>
            </c:numRef>
          </c:val>
        </c:ser>
        <c:marker val="1"/>
        <c:axId val="103314944"/>
        <c:axId val="103316480"/>
      </c:lineChart>
      <c:catAx>
        <c:axId val="103314944"/>
        <c:scaling>
          <c:orientation val="minMax"/>
        </c:scaling>
        <c:axPos val="b"/>
        <c:numFmt formatCode="General" sourceLinked="1"/>
        <c:tickLblPos val="nextTo"/>
        <c:txPr>
          <a:bodyPr/>
          <a:lstStyle/>
          <a:p>
            <a:pPr>
              <a:defRPr sz="800"/>
            </a:pPr>
            <a:endParaRPr lang="fr-FR"/>
          </a:p>
        </c:txPr>
        <c:crossAx val="103316480"/>
        <c:crossesAt val="-4"/>
        <c:auto val="1"/>
        <c:lblAlgn val="ctr"/>
        <c:lblOffset val="100"/>
      </c:catAx>
      <c:valAx>
        <c:axId val="103316480"/>
        <c:scaling>
          <c:orientation val="minMax"/>
        </c:scaling>
        <c:axPos val="l"/>
        <c:majorGridlines/>
        <c:minorGridlines/>
        <c:title>
          <c:tx>
            <c:rich>
              <a:bodyPr rot="0" vert="horz"/>
              <a:lstStyle/>
              <a:p>
                <a:pPr>
                  <a:defRPr/>
                </a:pPr>
                <a:r>
                  <a:rPr lang="en-US"/>
                  <a:t>en %</a:t>
                </a:r>
              </a:p>
            </c:rich>
          </c:tx>
          <c:layout>
            <c:manualLayout>
              <c:xMode val="edge"/>
              <c:yMode val="edge"/>
              <c:x val="3.4129692832764506E-2"/>
              <c:y val="2.2773380481486902E-2"/>
            </c:manualLayout>
          </c:layout>
        </c:title>
        <c:numFmt formatCode="#,##0.0" sourceLinked="1"/>
        <c:tickLblPos val="nextTo"/>
        <c:txPr>
          <a:bodyPr/>
          <a:lstStyle/>
          <a:p>
            <a:pPr>
              <a:defRPr sz="800"/>
            </a:pPr>
            <a:endParaRPr lang="fr-FR"/>
          </a:p>
        </c:txPr>
        <c:crossAx val="103314944"/>
        <c:crosses val="autoZero"/>
        <c:crossBetween val="between"/>
        <c:minorUnit val="0.5"/>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1393620166079929E-2"/>
          <c:y val="5.4522234329064098E-2"/>
          <c:w val="0.94724119212060964"/>
          <c:h val="0.87628379350753483"/>
        </c:manualLayout>
      </c:layout>
      <c:lineChart>
        <c:grouping val="standard"/>
        <c:ser>
          <c:idx val="0"/>
          <c:order val="0"/>
          <c:tx>
            <c:strRef>
              <c:f>'Doc6'!$A$16:$B$16</c:f>
              <c:strCache>
                <c:ptCount val="1"/>
                <c:pt idx="0">
                  <c:v>France</c:v>
                </c:pt>
              </c:strCache>
            </c:strRef>
          </c:tx>
          <c:spPr>
            <a:ln>
              <a:solidFill>
                <a:schemeClr val="tx1"/>
              </a:solidFill>
            </a:ln>
          </c:spPr>
          <c:marker>
            <c:symbol val="none"/>
          </c:marker>
          <c:cat>
            <c:strRef>
              <c:f>'Doc6'!$X$5:$BQ$5</c:f>
              <c:strCach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strCache>
            </c:strRef>
          </c:cat>
          <c:val>
            <c:numRef>
              <c:f>'Doc6'!$X$16:$BQ$16</c:f>
              <c:numCache>
                <c:formatCode>#,##0_ ;\-#,##0\ </c:formatCode>
                <c:ptCount val="46"/>
                <c:pt idx="0">
                  <c:v>17748.372181999999</c:v>
                </c:pt>
                <c:pt idx="1">
                  <c:v>18520.639663999929</c:v>
                </c:pt>
                <c:pt idx="2">
                  <c:v>19190.484342000025</c:v>
                </c:pt>
                <c:pt idx="3">
                  <c:v>20238.896702999999</c:v>
                </c:pt>
                <c:pt idx="4">
                  <c:v>20970.157304</c:v>
                </c:pt>
                <c:pt idx="5">
                  <c:v>20668.372780000005</c:v>
                </c:pt>
                <c:pt idx="6">
                  <c:v>21473.646586999996</c:v>
                </c:pt>
                <c:pt idx="7">
                  <c:v>22114.304491999999</c:v>
                </c:pt>
                <c:pt idx="8">
                  <c:v>22894.008190000033</c:v>
                </c:pt>
                <c:pt idx="9">
                  <c:v>23605.554384999999</c:v>
                </c:pt>
                <c:pt idx="10">
                  <c:v>23856.965639999999</c:v>
                </c:pt>
                <c:pt idx="11">
                  <c:v>23978.429669999969</c:v>
                </c:pt>
                <c:pt idx="12">
                  <c:v>24432.360422000005</c:v>
                </c:pt>
                <c:pt idx="13">
                  <c:v>24607.439149000002</c:v>
                </c:pt>
                <c:pt idx="14">
                  <c:v>24861.579253999953</c:v>
                </c:pt>
                <c:pt idx="15">
                  <c:v>25140.265028000005</c:v>
                </c:pt>
                <c:pt idx="16">
                  <c:v>25601.218564999996</c:v>
                </c:pt>
                <c:pt idx="17">
                  <c:v>26120.206242</c:v>
                </c:pt>
                <c:pt idx="18">
                  <c:v>27200.867747</c:v>
                </c:pt>
                <c:pt idx="19">
                  <c:v>28218.336812000001</c:v>
                </c:pt>
                <c:pt idx="20">
                  <c:v>28883.516145000001</c:v>
                </c:pt>
                <c:pt idx="21">
                  <c:v>29037.528590999998</c:v>
                </c:pt>
                <c:pt idx="22">
                  <c:v>29356.055924</c:v>
                </c:pt>
                <c:pt idx="23">
                  <c:v>29050.245570999996</c:v>
                </c:pt>
                <c:pt idx="24">
                  <c:v>29621.257119000005</c:v>
                </c:pt>
                <c:pt idx="25">
                  <c:v>30129.620646999952</c:v>
                </c:pt>
                <c:pt idx="26">
                  <c:v>30439.366587</c:v>
                </c:pt>
                <c:pt idx="27">
                  <c:v>31040.114044999962</c:v>
                </c:pt>
                <c:pt idx="28">
                  <c:v>32025.855403000001</c:v>
                </c:pt>
                <c:pt idx="29">
                  <c:v>32947.196902999996</c:v>
                </c:pt>
                <c:pt idx="30">
                  <c:v>33990.629544999996</c:v>
                </c:pt>
                <c:pt idx="31">
                  <c:v>34403.455436000011</c:v>
                </c:pt>
                <c:pt idx="32">
                  <c:v>34536.472890000012</c:v>
                </c:pt>
                <c:pt idx="33">
                  <c:v>34574.326057000013</c:v>
                </c:pt>
                <c:pt idx="34">
                  <c:v>35277.395027999999</c:v>
                </c:pt>
                <c:pt idx="35">
                  <c:v>35576.570646</c:v>
                </c:pt>
                <c:pt idx="36">
                  <c:v>36168.846749000011</c:v>
                </c:pt>
                <c:pt idx="37">
                  <c:v>36795.512175000003</c:v>
                </c:pt>
                <c:pt idx="38">
                  <c:v>36662.756939000043</c:v>
                </c:pt>
                <c:pt idx="39">
                  <c:v>35402.206682999997</c:v>
                </c:pt>
                <c:pt idx="40">
                  <c:v>35920.863546</c:v>
                </c:pt>
                <c:pt idx="41">
                  <c:v>36488.035334</c:v>
                </c:pt>
                <c:pt idx="42">
                  <c:v>36386.955543000011</c:v>
                </c:pt>
                <c:pt idx="43">
                  <c:v>36466.832113000011</c:v>
                </c:pt>
                <c:pt idx="44">
                  <c:v>36373.307700999998</c:v>
                </c:pt>
                <c:pt idx="45">
                  <c:v>36720.517668</c:v>
                </c:pt>
              </c:numCache>
            </c:numRef>
          </c:val>
        </c:ser>
        <c:ser>
          <c:idx val="1"/>
          <c:order val="1"/>
          <c:tx>
            <c:strRef>
              <c:f>'Doc6'!$A$17:$B$17</c:f>
              <c:strCache>
                <c:ptCount val="1"/>
                <c:pt idx="0">
                  <c:v>Allemagne</c:v>
                </c:pt>
              </c:strCache>
            </c:strRef>
          </c:tx>
          <c:spPr>
            <a:ln>
              <a:solidFill>
                <a:schemeClr val="bg1">
                  <a:lumMod val="65000"/>
                </a:schemeClr>
              </a:solidFill>
            </a:ln>
          </c:spPr>
          <c:marker>
            <c:symbol val="none"/>
          </c:marker>
          <c:val>
            <c:numRef>
              <c:f>'Doc6'!$X$17:$BQ$17</c:f>
              <c:numCache>
                <c:formatCode>#,##0_ ;\-#,##0\ </c:formatCode>
                <c:ptCount val="46"/>
                <c:pt idx="0">
                  <c:v>18727.110304000002</c:v>
                </c:pt>
                <c:pt idx="1">
                  <c:v>19156.98638200005</c:v>
                </c:pt>
                <c:pt idx="2">
                  <c:v>19886.882382000025</c:v>
                </c:pt>
                <c:pt idx="3">
                  <c:v>20773.374198000001</c:v>
                </c:pt>
                <c:pt idx="4">
                  <c:v>20952.168103000025</c:v>
                </c:pt>
                <c:pt idx="5">
                  <c:v>20849.764888000042</c:v>
                </c:pt>
                <c:pt idx="6">
                  <c:v>21982.815982</c:v>
                </c:pt>
                <c:pt idx="7">
                  <c:v>22762.807519000002</c:v>
                </c:pt>
                <c:pt idx="8">
                  <c:v>23472.549436999969</c:v>
                </c:pt>
                <c:pt idx="9">
                  <c:v>24439.859466999929</c:v>
                </c:pt>
                <c:pt idx="10">
                  <c:v>24721.188470000001</c:v>
                </c:pt>
                <c:pt idx="11">
                  <c:v>24815.577528000002</c:v>
                </c:pt>
                <c:pt idx="12">
                  <c:v>24743.785092000038</c:v>
                </c:pt>
                <c:pt idx="13">
                  <c:v>25201.383738</c:v>
                </c:pt>
                <c:pt idx="14">
                  <c:v>26004.678510000002</c:v>
                </c:pt>
                <c:pt idx="15">
                  <c:v>26671.035658999961</c:v>
                </c:pt>
                <c:pt idx="16">
                  <c:v>27273.36736</c:v>
                </c:pt>
                <c:pt idx="17">
                  <c:v>27645.817570999949</c:v>
                </c:pt>
                <c:pt idx="18">
                  <c:v>28525.001433000001</c:v>
                </c:pt>
                <c:pt idx="19">
                  <c:v>29424.795561999996</c:v>
                </c:pt>
                <c:pt idx="20">
                  <c:v>30702.974934000005</c:v>
                </c:pt>
                <c:pt idx="21">
                  <c:v>32025.614492000001</c:v>
                </c:pt>
                <c:pt idx="22">
                  <c:v>32428.033716000002</c:v>
                </c:pt>
                <c:pt idx="23">
                  <c:v>31941.003046999962</c:v>
                </c:pt>
                <c:pt idx="24">
                  <c:v>32644.850622000002</c:v>
                </c:pt>
                <c:pt idx="25">
                  <c:v>33146.336701</c:v>
                </c:pt>
                <c:pt idx="26">
                  <c:v>33352.628031</c:v>
                </c:pt>
                <c:pt idx="27">
                  <c:v>33951.048002000003</c:v>
                </c:pt>
                <c:pt idx="28">
                  <c:v>34650.355954000013</c:v>
                </c:pt>
                <c:pt idx="29">
                  <c:v>35349.321806</c:v>
                </c:pt>
                <c:pt idx="30">
                  <c:v>36380.746154</c:v>
                </c:pt>
                <c:pt idx="31">
                  <c:v>36970.339524000003</c:v>
                </c:pt>
                <c:pt idx="32">
                  <c:v>36942.694929999998</c:v>
                </c:pt>
                <c:pt idx="33">
                  <c:v>36693.480550000066</c:v>
                </c:pt>
                <c:pt idx="34">
                  <c:v>37165.167265999997</c:v>
                </c:pt>
                <c:pt idx="35">
                  <c:v>37482.577411999999</c:v>
                </c:pt>
                <c:pt idx="36">
                  <c:v>38948.023586999996</c:v>
                </c:pt>
                <c:pt idx="37">
                  <c:v>40307.816233000114</c:v>
                </c:pt>
                <c:pt idx="38">
                  <c:v>40859.096085999998</c:v>
                </c:pt>
                <c:pt idx="39">
                  <c:v>38697.921131999996</c:v>
                </c:pt>
                <c:pt idx="40">
                  <c:v>40376.60456</c:v>
                </c:pt>
                <c:pt idx="41">
                  <c:v>41859.080838000074</c:v>
                </c:pt>
                <c:pt idx="42">
                  <c:v>41949.772612000001</c:v>
                </c:pt>
                <c:pt idx="43">
                  <c:v>41959.940357000043</c:v>
                </c:pt>
                <c:pt idx="44">
                  <c:v>42453.798969999996</c:v>
                </c:pt>
                <c:pt idx="45">
                  <c:v>42849.655630000001</c:v>
                </c:pt>
              </c:numCache>
            </c:numRef>
          </c:val>
        </c:ser>
        <c:ser>
          <c:idx val="2"/>
          <c:order val="2"/>
          <c:tx>
            <c:strRef>
              <c:f>'Doc6'!$A$39:$B$39</c:f>
              <c:strCache>
                <c:ptCount val="1"/>
                <c:pt idx="0">
                  <c:v>Royaume-Uni</c:v>
                </c:pt>
              </c:strCache>
            </c:strRef>
          </c:tx>
          <c:spPr>
            <a:ln>
              <a:solidFill>
                <a:schemeClr val="tx1"/>
              </a:solidFill>
              <a:prstDash val="sysDash"/>
            </a:ln>
          </c:spPr>
          <c:marker>
            <c:symbol val="none"/>
          </c:marker>
          <c:val>
            <c:numRef>
              <c:f>'Doc6'!$X$39:$BQ$39</c:f>
              <c:numCache>
                <c:formatCode>#,##0_ ;\-#,##0\ </c:formatCode>
                <c:ptCount val="46"/>
                <c:pt idx="0">
                  <c:v>16532.265447999998</c:v>
                </c:pt>
                <c:pt idx="1">
                  <c:v>17017.320427999992</c:v>
                </c:pt>
                <c:pt idx="2">
                  <c:v>17683.237878</c:v>
                </c:pt>
                <c:pt idx="3">
                  <c:v>18797.496222999998</c:v>
                </c:pt>
                <c:pt idx="4">
                  <c:v>18319.385596</c:v>
                </c:pt>
                <c:pt idx="5">
                  <c:v>18038.716245</c:v>
                </c:pt>
                <c:pt idx="6">
                  <c:v>18588.286778999998</c:v>
                </c:pt>
                <c:pt idx="7">
                  <c:v>19079.856517999957</c:v>
                </c:pt>
                <c:pt idx="8">
                  <c:v>19872.087522000005</c:v>
                </c:pt>
                <c:pt idx="9">
                  <c:v>20579.906370000001</c:v>
                </c:pt>
                <c:pt idx="10">
                  <c:v>20101.298575000001</c:v>
                </c:pt>
                <c:pt idx="11">
                  <c:v>19921.171047999953</c:v>
                </c:pt>
                <c:pt idx="12">
                  <c:v>20358.817135999998</c:v>
                </c:pt>
                <c:pt idx="13">
                  <c:v>21204.833987000002</c:v>
                </c:pt>
                <c:pt idx="14">
                  <c:v>21648.395175000001</c:v>
                </c:pt>
                <c:pt idx="15">
                  <c:v>22481.059655999954</c:v>
                </c:pt>
                <c:pt idx="16">
                  <c:v>23140.144987</c:v>
                </c:pt>
                <c:pt idx="17">
                  <c:v>24375.155327999961</c:v>
                </c:pt>
                <c:pt idx="18">
                  <c:v>25767.371109</c:v>
                </c:pt>
                <c:pt idx="19">
                  <c:v>26341.962024000029</c:v>
                </c:pt>
                <c:pt idx="20">
                  <c:v>26413.281071000001</c:v>
                </c:pt>
                <c:pt idx="21">
                  <c:v>25989.986294000038</c:v>
                </c:pt>
                <c:pt idx="22">
                  <c:v>26039.81899</c:v>
                </c:pt>
                <c:pt idx="23">
                  <c:v>26666.231389</c:v>
                </c:pt>
                <c:pt idx="24">
                  <c:v>27668.320246999949</c:v>
                </c:pt>
                <c:pt idx="25">
                  <c:v>28286.355513999992</c:v>
                </c:pt>
                <c:pt idx="26">
                  <c:v>28971.580507999992</c:v>
                </c:pt>
                <c:pt idx="27">
                  <c:v>29792.565870999999</c:v>
                </c:pt>
                <c:pt idx="28">
                  <c:v>30713.704446</c:v>
                </c:pt>
                <c:pt idx="29">
                  <c:v>31556.953312000001</c:v>
                </c:pt>
                <c:pt idx="30">
                  <c:v>32643.389012</c:v>
                </c:pt>
                <c:pt idx="31">
                  <c:v>33414.893980999994</c:v>
                </c:pt>
                <c:pt idx="32">
                  <c:v>34102.277142999985</c:v>
                </c:pt>
                <c:pt idx="33">
                  <c:v>35080.018880000003</c:v>
                </c:pt>
                <c:pt idx="34">
                  <c:v>35765.259367999999</c:v>
                </c:pt>
                <c:pt idx="35">
                  <c:v>36554.599750999994</c:v>
                </c:pt>
                <c:pt idx="36">
                  <c:v>37272.198301999997</c:v>
                </c:pt>
                <c:pt idx="37">
                  <c:v>37929.279502999998</c:v>
                </c:pt>
                <c:pt idx="38">
                  <c:v>37443.823398</c:v>
                </c:pt>
                <c:pt idx="39">
                  <c:v>35622.975860999999</c:v>
                </c:pt>
                <c:pt idx="40">
                  <c:v>35884.030125999998</c:v>
                </c:pt>
                <c:pt idx="41">
                  <c:v>36287.669537000002</c:v>
                </c:pt>
                <c:pt idx="42">
                  <c:v>36473.460164999997</c:v>
                </c:pt>
                <c:pt idx="43">
                  <c:v>37028.172848000002</c:v>
                </c:pt>
                <c:pt idx="44">
                  <c:v>37795.049160999995</c:v>
                </c:pt>
                <c:pt idx="45">
                  <c:v>38378.305636000012</c:v>
                </c:pt>
              </c:numCache>
            </c:numRef>
          </c:val>
        </c:ser>
        <c:ser>
          <c:idx val="3"/>
          <c:order val="3"/>
          <c:tx>
            <c:strRef>
              <c:f>'Doc6'!$A$24:$B$24</c:f>
              <c:strCache>
                <c:ptCount val="1"/>
                <c:pt idx="0">
                  <c:v>Japon</c:v>
                </c:pt>
              </c:strCache>
            </c:strRef>
          </c:tx>
          <c:spPr>
            <a:ln>
              <a:solidFill>
                <a:schemeClr val="bg1">
                  <a:lumMod val="65000"/>
                </a:schemeClr>
              </a:solidFill>
              <a:prstDash val="sysDash"/>
            </a:ln>
          </c:spPr>
          <c:marker>
            <c:symbol val="none"/>
          </c:marker>
          <c:val>
            <c:numRef>
              <c:f>'Doc6'!$X$24:$BQ$24</c:f>
              <c:numCache>
                <c:formatCode>#,##0_ ;\-#,##0\ </c:formatCode>
                <c:ptCount val="46"/>
                <c:pt idx="0">
                  <c:v>14148.149432000017</c:v>
                </c:pt>
                <c:pt idx="1">
                  <c:v>14667.31487</c:v>
                </c:pt>
                <c:pt idx="2">
                  <c:v>15687.201698999999</c:v>
                </c:pt>
                <c:pt idx="3">
                  <c:v>16560.495577999962</c:v>
                </c:pt>
                <c:pt idx="4">
                  <c:v>16134.855724999976</c:v>
                </c:pt>
                <c:pt idx="5">
                  <c:v>16430.827319</c:v>
                </c:pt>
                <c:pt idx="6">
                  <c:v>16894.582903999999</c:v>
                </c:pt>
                <c:pt idx="7">
                  <c:v>17464.409251999961</c:v>
                </c:pt>
                <c:pt idx="8">
                  <c:v>18218.741490000029</c:v>
                </c:pt>
                <c:pt idx="9">
                  <c:v>19058.655796999996</c:v>
                </c:pt>
                <c:pt idx="10">
                  <c:v>19441.301502999966</c:v>
                </c:pt>
                <c:pt idx="11">
                  <c:v>20108.694649999961</c:v>
                </c:pt>
                <c:pt idx="12">
                  <c:v>20643.064938</c:v>
                </c:pt>
                <c:pt idx="13">
                  <c:v>21131.088064000021</c:v>
                </c:pt>
                <c:pt idx="14">
                  <c:v>21933.257280999998</c:v>
                </c:pt>
                <c:pt idx="15">
                  <c:v>23179.023134999999</c:v>
                </c:pt>
                <c:pt idx="16">
                  <c:v>23715.533874000001</c:v>
                </c:pt>
                <c:pt idx="17">
                  <c:v>24572.686663</c:v>
                </c:pt>
                <c:pt idx="18">
                  <c:v>26220.284237</c:v>
                </c:pt>
                <c:pt idx="19">
                  <c:v>27525.199864999966</c:v>
                </c:pt>
                <c:pt idx="20">
                  <c:v>28963.569381000001</c:v>
                </c:pt>
                <c:pt idx="21">
                  <c:v>29808.255755999999</c:v>
                </c:pt>
                <c:pt idx="22">
                  <c:v>29939.969505999998</c:v>
                </c:pt>
                <c:pt idx="23">
                  <c:v>29902.127619999996</c:v>
                </c:pt>
                <c:pt idx="24">
                  <c:v>30117.447360999999</c:v>
                </c:pt>
                <c:pt idx="25">
                  <c:v>30624.106592</c:v>
                </c:pt>
                <c:pt idx="26">
                  <c:v>31354.671992</c:v>
                </c:pt>
                <c:pt idx="27">
                  <c:v>31779.137540999953</c:v>
                </c:pt>
                <c:pt idx="28">
                  <c:v>31059.244054999999</c:v>
                </c:pt>
                <c:pt idx="29">
                  <c:v>30939.052382000005</c:v>
                </c:pt>
                <c:pt idx="30">
                  <c:v>31576.635183999999</c:v>
                </c:pt>
                <c:pt idx="31">
                  <c:v>31613.850877999961</c:v>
                </c:pt>
                <c:pt idx="32">
                  <c:v>31638.692499999997</c:v>
                </c:pt>
                <c:pt idx="33">
                  <c:v>32112.857016999962</c:v>
                </c:pt>
                <c:pt idx="34">
                  <c:v>32845.220990999995</c:v>
                </c:pt>
                <c:pt idx="35">
                  <c:v>33267.635591999999</c:v>
                </c:pt>
                <c:pt idx="36">
                  <c:v>33808.859832000075</c:v>
                </c:pt>
                <c:pt idx="37">
                  <c:v>34511.678092000002</c:v>
                </c:pt>
                <c:pt idx="38">
                  <c:v>34134.855202000013</c:v>
                </c:pt>
                <c:pt idx="39">
                  <c:v>32251.000376999953</c:v>
                </c:pt>
                <c:pt idx="40">
                  <c:v>33768.095848999998</c:v>
                </c:pt>
                <c:pt idx="41">
                  <c:v>33670.441308000001</c:v>
                </c:pt>
                <c:pt idx="42">
                  <c:v>34331.979800000001</c:v>
                </c:pt>
                <c:pt idx="43">
                  <c:v>34857.616108000002</c:v>
                </c:pt>
                <c:pt idx="44">
                  <c:v>34905.049057000011</c:v>
                </c:pt>
                <c:pt idx="45">
                  <c:v>35162.462001</c:v>
                </c:pt>
              </c:numCache>
            </c:numRef>
          </c:val>
        </c:ser>
        <c:ser>
          <c:idx val="4"/>
          <c:order val="4"/>
          <c:tx>
            <c:strRef>
              <c:f>'Doc6'!$A$40:$B$40</c:f>
              <c:strCache>
                <c:ptCount val="1"/>
                <c:pt idx="0">
                  <c:v>États-Unis</c:v>
                </c:pt>
              </c:strCache>
            </c:strRef>
          </c:tx>
          <c:spPr>
            <a:ln>
              <a:solidFill>
                <a:schemeClr val="tx1"/>
              </a:solidFill>
              <a:prstDash val="sysDot"/>
            </a:ln>
          </c:spPr>
          <c:marker>
            <c:symbol val="none"/>
          </c:marker>
          <c:val>
            <c:numRef>
              <c:f>'Doc6'!$X$40:$BQ$40</c:f>
              <c:numCache>
                <c:formatCode>#,##0_ ;\-#,##0\ </c:formatCode>
                <c:ptCount val="46"/>
                <c:pt idx="0">
                  <c:v>23305.415669000002</c:v>
                </c:pt>
                <c:pt idx="1">
                  <c:v>23771.728236999996</c:v>
                </c:pt>
                <c:pt idx="2">
                  <c:v>24756.842830000001</c:v>
                </c:pt>
                <c:pt idx="3">
                  <c:v>25905.245391000029</c:v>
                </c:pt>
                <c:pt idx="4">
                  <c:v>25535.24718100005</c:v>
                </c:pt>
                <c:pt idx="5">
                  <c:v>25238.985012000037</c:v>
                </c:pt>
                <c:pt idx="6">
                  <c:v>26341.647776000002</c:v>
                </c:pt>
                <c:pt idx="7">
                  <c:v>27280.058228999962</c:v>
                </c:pt>
                <c:pt idx="8">
                  <c:v>28494.607721</c:v>
                </c:pt>
                <c:pt idx="9">
                  <c:v>29076.004828000001</c:v>
                </c:pt>
                <c:pt idx="10">
                  <c:v>28671.183228000002</c:v>
                </c:pt>
                <c:pt idx="11">
                  <c:v>29123.210298999962</c:v>
                </c:pt>
                <c:pt idx="12">
                  <c:v>28294.830515999969</c:v>
                </c:pt>
                <c:pt idx="13">
                  <c:v>29338.367818999999</c:v>
                </c:pt>
                <c:pt idx="14">
                  <c:v>31193.711267999941</c:v>
                </c:pt>
                <c:pt idx="15">
                  <c:v>32227.998240000001</c:v>
                </c:pt>
                <c:pt idx="16">
                  <c:v>33057.979534000013</c:v>
                </c:pt>
                <c:pt idx="17">
                  <c:v>33898.145817000011</c:v>
                </c:pt>
                <c:pt idx="18">
                  <c:v>35003.510746</c:v>
                </c:pt>
                <c:pt idx="19">
                  <c:v>35950.597756999996</c:v>
                </c:pt>
                <c:pt idx="20">
                  <c:v>36231.423511000001</c:v>
                </c:pt>
                <c:pt idx="21">
                  <c:v>35726.337858000043</c:v>
                </c:pt>
                <c:pt idx="22">
                  <c:v>36508.105566999999</c:v>
                </c:pt>
                <c:pt idx="23">
                  <c:v>37026.339108</c:v>
                </c:pt>
                <c:pt idx="24">
                  <c:v>38057.387354000013</c:v>
                </c:pt>
                <c:pt idx="25">
                  <c:v>38632.738977000001</c:v>
                </c:pt>
                <c:pt idx="26">
                  <c:v>39634.440039000066</c:v>
                </c:pt>
                <c:pt idx="27">
                  <c:v>40920.671851999999</c:v>
                </c:pt>
                <c:pt idx="28">
                  <c:v>42246.947036000012</c:v>
                </c:pt>
                <c:pt idx="29">
                  <c:v>43723.758711000002</c:v>
                </c:pt>
                <c:pt idx="30">
                  <c:v>45018.230346999997</c:v>
                </c:pt>
                <c:pt idx="31">
                  <c:v>45007.049367</c:v>
                </c:pt>
                <c:pt idx="32">
                  <c:v>45376.614335000013</c:v>
                </c:pt>
                <c:pt idx="33">
                  <c:v>46221.496023</c:v>
                </c:pt>
                <c:pt idx="34">
                  <c:v>47540.129662999985</c:v>
                </c:pt>
                <c:pt idx="35">
                  <c:v>48677.143168999995</c:v>
                </c:pt>
                <c:pt idx="36">
                  <c:v>49502.719683999996</c:v>
                </c:pt>
                <c:pt idx="37">
                  <c:v>49902.536691000001</c:v>
                </c:pt>
                <c:pt idx="38">
                  <c:v>49291.857760000006</c:v>
                </c:pt>
                <c:pt idx="39">
                  <c:v>47503.068246000003</c:v>
                </c:pt>
                <c:pt idx="40">
                  <c:v>48302.083871000003</c:v>
                </c:pt>
                <c:pt idx="41">
                  <c:v>48703.982207000066</c:v>
                </c:pt>
                <c:pt idx="42">
                  <c:v>49418.794073999998</c:v>
                </c:pt>
                <c:pt idx="43">
                  <c:v>49784.482636000066</c:v>
                </c:pt>
                <c:pt idx="44">
                  <c:v>50620.254458000003</c:v>
                </c:pt>
                <c:pt idx="45">
                  <c:v>51450.127247999997</c:v>
                </c:pt>
              </c:numCache>
            </c:numRef>
          </c:val>
        </c:ser>
        <c:ser>
          <c:idx val="5"/>
          <c:order val="5"/>
          <c:tx>
            <c:strRef>
              <c:f>'Doc6'!$B$49</c:f>
              <c:strCache>
                <c:ptCount val="1"/>
                <c:pt idx="0">
                  <c:v>  Chine</c:v>
                </c:pt>
              </c:strCache>
            </c:strRef>
          </c:tx>
          <c:spPr>
            <a:ln>
              <a:solidFill>
                <a:schemeClr val="bg1">
                  <a:lumMod val="65000"/>
                </a:schemeClr>
              </a:solidFill>
              <a:prstDash val="sysDot"/>
            </a:ln>
          </c:spPr>
          <c:marker>
            <c:symbol val="none"/>
          </c:marker>
          <c:val>
            <c:numRef>
              <c:f>'Doc6'!$X$49:$BP$49</c:f>
              <c:numCache>
                <c:formatCode>#,##0_ ;\-#,##0\ </c:formatCode>
                <c:ptCount val="45"/>
                <c:pt idx="0">
                  <c:v>459.15738700000031</c:v>
                </c:pt>
                <c:pt idx="1">
                  <c:v>478.44815799999907</c:v>
                </c:pt>
                <c:pt idx="2">
                  <c:v>485.59771799999925</c:v>
                </c:pt>
                <c:pt idx="3">
                  <c:v>511.60145199999999</c:v>
                </c:pt>
                <c:pt idx="4">
                  <c:v>514.01168999999948</c:v>
                </c:pt>
                <c:pt idx="5">
                  <c:v>549.22252099999946</c:v>
                </c:pt>
                <c:pt idx="6">
                  <c:v>533.01838100000055</c:v>
                </c:pt>
                <c:pt idx="7">
                  <c:v>565.92901199999949</c:v>
                </c:pt>
                <c:pt idx="8">
                  <c:v>623.40594199999998</c:v>
                </c:pt>
                <c:pt idx="9">
                  <c:v>661.76372100000003</c:v>
                </c:pt>
                <c:pt idx="10">
                  <c:v>705.29603799999995</c:v>
                </c:pt>
                <c:pt idx="11">
                  <c:v>731.38003000000003</c:v>
                </c:pt>
                <c:pt idx="12">
                  <c:v>785.02681799999948</c:v>
                </c:pt>
                <c:pt idx="13">
                  <c:v>858.12546899999938</c:v>
                </c:pt>
                <c:pt idx="14">
                  <c:v>976.05224999999837</c:v>
                </c:pt>
                <c:pt idx="15">
                  <c:v>1092.277842</c:v>
                </c:pt>
                <c:pt idx="16">
                  <c:v>1171.697643</c:v>
                </c:pt>
                <c:pt idx="17">
                  <c:v>1287.5279230000001</c:v>
                </c:pt>
                <c:pt idx="18">
                  <c:v>1410.7958730000021</c:v>
                </c:pt>
                <c:pt idx="19">
                  <c:v>1448.2679670000011</c:v>
                </c:pt>
                <c:pt idx="20">
                  <c:v>1483.5779540000001</c:v>
                </c:pt>
                <c:pt idx="21">
                  <c:v>1600.50235</c:v>
                </c:pt>
                <c:pt idx="22">
                  <c:v>1807.7914059999998</c:v>
                </c:pt>
                <c:pt idx="23">
                  <c:v>2036.348487</c:v>
                </c:pt>
                <c:pt idx="24">
                  <c:v>2277.4086549999997</c:v>
                </c:pt>
                <c:pt idx="25">
                  <c:v>2500.9431880000002</c:v>
                </c:pt>
                <c:pt idx="26">
                  <c:v>2720.654693</c:v>
                </c:pt>
                <c:pt idx="27">
                  <c:v>2942.0191250000012</c:v>
                </c:pt>
                <c:pt idx="28">
                  <c:v>3144.048076</c:v>
                </c:pt>
                <c:pt idx="29">
                  <c:v>3356.1240779999998</c:v>
                </c:pt>
                <c:pt idx="30">
                  <c:v>3611.600543</c:v>
                </c:pt>
                <c:pt idx="31">
                  <c:v>3862.4142649999999</c:v>
                </c:pt>
                <c:pt idx="32">
                  <c:v>4186.1089190000002</c:v>
                </c:pt>
                <c:pt idx="33">
                  <c:v>4578.1960460000082</c:v>
                </c:pt>
                <c:pt idx="34">
                  <c:v>5010.4033669999999</c:v>
                </c:pt>
                <c:pt idx="35">
                  <c:v>5544.3245660000093</c:v>
                </c:pt>
                <c:pt idx="36">
                  <c:v>6214.7828730000001</c:v>
                </c:pt>
                <c:pt idx="37">
                  <c:v>7060.6688320000003</c:v>
                </c:pt>
                <c:pt idx="38">
                  <c:v>7700.7500640000044</c:v>
                </c:pt>
                <c:pt idx="39">
                  <c:v>8371.1513610000002</c:v>
                </c:pt>
                <c:pt idx="40">
                  <c:v>9216.6719689999991</c:v>
                </c:pt>
                <c:pt idx="41">
                  <c:v>10042.844079</c:v>
                </c:pt>
                <c:pt idx="42">
                  <c:v>10767.45486</c:v>
                </c:pt>
                <c:pt idx="43">
                  <c:v>11538.048323999987</c:v>
                </c:pt>
                <c:pt idx="44">
                  <c:v>12310.440743000006</c:v>
                </c:pt>
              </c:numCache>
            </c:numRef>
          </c:val>
        </c:ser>
        <c:ser>
          <c:idx val="6"/>
          <c:order val="6"/>
          <c:tx>
            <c:strRef>
              <c:f>'Doc6'!$A$45:$B$45</c:f>
              <c:strCache>
                <c:ptCount val="1"/>
                <c:pt idx="0">
                  <c:v>OCDE - Total</c:v>
                </c:pt>
              </c:strCache>
            </c:strRef>
          </c:tx>
          <c:spPr>
            <a:ln>
              <a:solidFill>
                <a:schemeClr val="bg1">
                  <a:lumMod val="65000"/>
                </a:schemeClr>
              </a:solidFill>
              <a:prstDash val="lgDash"/>
            </a:ln>
          </c:spPr>
          <c:marker>
            <c:symbol val="none"/>
          </c:marker>
          <c:val>
            <c:numRef>
              <c:f>'Doc6'!$X$45:$BQ$45</c:f>
              <c:numCache>
                <c:formatCode>#,##0_ ;\-#,##0\ </c:formatCode>
                <c:ptCount val="46"/>
                <c:pt idx="0">
                  <c:v>16299.427334999982</c:v>
                </c:pt>
                <c:pt idx="1">
                  <c:v>16703.451455999999</c:v>
                </c:pt>
                <c:pt idx="2">
                  <c:v>17410.64759</c:v>
                </c:pt>
                <c:pt idx="3">
                  <c:v>18267.579202999961</c:v>
                </c:pt>
                <c:pt idx="4">
                  <c:v>18275.305735999998</c:v>
                </c:pt>
                <c:pt idx="5">
                  <c:v>18153.724693000029</c:v>
                </c:pt>
                <c:pt idx="6">
                  <c:v>18862.459493999999</c:v>
                </c:pt>
                <c:pt idx="7">
                  <c:v>19377.654215999992</c:v>
                </c:pt>
                <c:pt idx="8">
                  <c:v>20058.758153999999</c:v>
                </c:pt>
                <c:pt idx="9">
                  <c:v>20647.967514000025</c:v>
                </c:pt>
                <c:pt idx="10">
                  <c:v>20703.855877999962</c:v>
                </c:pt>
                <c:pt idx="11">
                  <c:v>20973.235355999997</c:v>
                </c:pt>
                <c:pt idx="12">
                  <c:v>20815.392922999996</c:v>
                </c:pt>
                <c:pt idx="13">
                  <c:v>21260.187957999966</c:v>
                </c:pt>
                <c:pt idx="14">
                  <c:v>22104.635203000002</c:v>
                </c:pt>
                <c:pt idx="15">
                  <c:v>22787.468689000038</c:v>
                </c:pt>
                <c:pt idx="16">
                  <c:v>23275.135529999949</c:v>
                </c:pt>
                <c:pt idx="17">
                  <c:v>23929.845054000001</c:v>
                </c:pt>
                <c:pt idx="18">
                  <c:v>24842.918374000001</c:v>
                </c:pt>
                <c:pt idx="19">
                  <c:v>25594.350920999961</c:v>
                </c:pt>
                <c:pt idx="20">
                  <c:v>26159.349395999998</c:v>
                </c:pt>
                <c:pt idx="21">
                  <c:v>26298.431432000001</c:v>
                </c:pt>
                <c:pt idx="22">
                  <c:v>26657.496222999998</c:v>
                </c:pt>
                <c:pt idx="23">
                  <c:v>26819.41476</c:v>
                </c:pt>
                <c:pt idx="24">
                  <c:v>27433.516833000001</c:v>
                </c:pt>
                <c:pt idx="25">
                  <c:v>27905.322491999999</c:v>
                </c:pt>
                <c:pt idx="26">
                  <c:v>28574.445494000054</c:v>
                </c:pt>
                <c:pt idx="27">
                  <c:v>29414.281641000001</c:v>
                </c:pt>
                <c:pt idx="28">
                  <c:v>30031.135122</c:v>
                </c:pt>
                <c:pt idx="29">
                  <c:v>30845.231813999999</c:v>
                </c:pt>
                <c:pt idx="30">
                  <c:v>31886.756374000001</c:v>
                </c:pt>
                <c:pt idx="31">
                  <c:v>32115.238454999999</c:v>
                </c:pt>
                <c:pt idx="32">
                  <c:v>32436.118925999996</c:v>
                </c:pt>
                <c:pt idx="33">
                  <c:v>32885.672995000001</c:v>
                </c:pt>
                <c:pt idx="34">
                  <c:v>33742.987126</c:v>
                </c:pt>
                <c:pt idx="35">
                  <c:v>34444.127583999994</c:v>
                </c:pt>
                <c:pt idx="36">
                  <c:v>35282.025694000004</c:v>
                </c:pt>
                <c:pt idx="37">
                  <c:v>35959.220319</c:v>
                </c:pt>
                <c:pt idx="38">
                  <c:v>35775.851744</c:v>
                </c:pt>
                <c:pt idx="39">
                  <c:v>34303.138507000003</c:v>
                </c:pt>
                <c:pt idx="40">
                  <c:v>35107.062543</c:v>
                </c:pt>
                <c:pt idx="41">
                  <c:v>35576.298574</c:v>
                </c:pt>
                <c:pt idx="42">
                  <c:v>35811.905015000011</c:v>
                </c:pt>
                <c:pt idx="43">
                  <c:v>36034.733061999985</c:v>
                </c:pt>
                <c:pt idx="44">
                  <c:v>36491.554915000066</c:v>
                </c:pt>
                <c:pt idx="45">
                  <c:v>37039.908473000003</c:v>
                </c:pt>
              </c:numCache>
            </c:numRef>
          </c:val>
        </c:ser>
        <c:marker val="1"/>
        <c:axId val="103274752"/>
        <c:axId val="103280640"/>
      </c:lineChart>
      <c:catAx>
        <c:axId val="103274752"/>
        <c:scaling>
          <c:orientation val="minMax"/>
        </c:scaling>
        <c:axPos val="b"/>
        <c:tickLblPos val="nextTo"/>
        <c:txPr>
          <a:bodyPr rot="-5400000" vert="horz"/>
          <a:lstStyle/>
          <a:p>
            <a:pPr>
              <a:defRPr sz="800"/>
            </a:pPr>
            <a:endParaRPr lang="fr-FR"/>
          </a:p>
        </c:txPr>
        <c:crossAx val="103280640"/>
        <c:crosses val="autoZero"/>
        <c:auto val="1"/>
        <c:lblAlgn val="ctr"/>
        <c:lblOffset val="100"/>
      </c:catAx>
      <c:valAx>
        <c:axId val="103280640"/>
        <c:scaling>
          <c:orientation val="minMax"/>
        </c:scaling>
        <c:axPos val="l"/>
        <c:majorGridlines/>
        <c:minorGridlines/>
        <c:title>
          <c:tx>
            <c:rich>
              <a:bodyPr rot="0" vert="horz"/>
              <a:lstStyle/>
              <a:p>
                <a:pPr>
                  <a:defRPr sz="800"/>
                </a:pPr>
                <a:r>
                  <a:rPr lang="en-US" sz="800"/>
                  <a:t>$ 2010</a:t>
                </a:r>
              </a:p>
            </c:rich>
          </c:tx>
          <c:layout>
            <c:manualLayout>
              <c:xMode val="edge"/>
              <c:yMode val="edge"/>
              <c:x val="2.593856655290103E-2"/>
              <c:y val="5.7658354063444429E-3"/>
            </c:manualLayout>
          </c:layout>
        </c:title>
        <c:numFmt formatCode="#,##0_ ;\-#,##0\ " sourceLinked="1"/>
        <c:tickLblPos val="nextTo"/>
        <c:txPr>
          <a:bodyPr/>
          <a:lstStyle/>
          <a:p>
            <a:pPr>
              <a:defRPr sz="800"/>
            </a:pPr>
            <a:endParaRPr lang="fr-FR"/>
          </a:p>
        </c:txPr>
        <c:crossAx val="103274752"/>
        <c:crosses val="autoZero"/>
        <c:crossBetween val="between"/>
        <c:majorUnit val="5000"/>
        <c:minorUnit val="1000"/>
      </c:valAx>
    </c:plotArea>
    <c:legend>
      <c:legendPos val="l"/>
      <c:layout>
        <c:manualLayout>
          <c:xMode val="edge"/>
          <c:yMode val="edge"/>
          <c:x val="0.10678890833090308"/>
          <c:y val="8.5050193169140059E-2"/>
          <c:w val="0.18871686178116681"/>
          <c:h val="0.22907834954051109"/>
        </c:manualLayout>
      </c:layout>
      <c:overlay val="1"/>
      <c:spPr>
        <a:solidFill>
          <a:schemeClr val="bg1"/>
        </a:solidFill>
        <a:ln>
          <a:solidFill>
            <a:sysClr val="windowText" lastClr="000000"/>
          </a:solidFill>
        </a:ln>
      </c:spPr>
      <c:txPr>
        <a:bodyPr/>
        <a:lstStyle/>
        <a:p>
          <a:pPr>
            <a:defRPr sz="8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19C0-D8A1-4C69-9FE1-36F5FC64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8</Pages>
  <Words>1100</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24</cp:revision>
  <cp:lastPrinted>2016-06-23T13:46:00Z</cp:lastPrinted>
  <dcterms:created xsi:type="dcterms:W3CDTF">2016-05-28T10:16:00Z</dcterms:created>
  <dcterms:modified xsi:type="dcterms:W3CDTF">2016-07-06T09:03:00Z</dcterms:modified>
</cp:coreProperties>
</file>