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10606"/>
      </w:tblGrid>
      <w:tr w:rsidR="000B5854" w:rsidRPr="00287998" w:rsidTr="00621F51">
        <w:tc>
          <w:tcPr>
            <w:tcW w:w="10606" w:type="dxa"/>
          </w:tcPr>
          <w:p w:rsidR="000B5854" w:rsidRPr="007E5768" w:rsidRDefault="000B5854" w:rsidP="00621F51">
            <w:pPr>
              <w:pStyle w:val="Sansinterligne"/>
              <w:jc w:val="center"/>
              <w:rPr>
                <w:sz w:val="50"/>
                <w:szCs w:val="50"/>
              </w:rPr>
            </w:pPr>
            <w:r>
              <w:rPr>
                <w:sz w:val="50"/>
                <w:szCs w:val="50"/>
              </w:rPr>
              <w:t>Comment devenons-nous des acteurs sociaux ?</w:t>
            </w:r>
          </w:p>
          <w:p w:rsidR="000B5854" w:rsidRPr="007E5768" w:rsidRDefault="000B5854" w:rsidP="00621F51">
            <w:pPr>
              <w:pStyle w:val="Sansinterligne"/>
              <w:jc w:val="center"/>
              <w:rPr>
                <w:sz w:val="50"/>
                <w:szCs w:val="50"/>
              </w:rPr>
            </w:pPr>
            <w:r w:rsidRPr="007E5768">
              <w:rPr>
                <w:sz w:val="50"/>
                <w:szCs w:val="50"/>
              </w:rPr>
              <w:t>--</w:t>
            </w:r>
          </w:p>
          <w:p w:rsidR="000B5854" w:rsidRDefault="005652AC" w:rsidP="00621F51">
            <w:pPr>
              <w:pStyle w:val="Sansinterligne"/>
              <w:jc w:val="center"/>
              <w:rPr>
                <w:sz w:val="50"/>
                <w:szCs w:val="50"/>
              </w:rPr>
            </w:pPr>
            <w:r>
              <w:rPr>
                <w:sz w:val="50"/>
                <w:szCs w:val="50"/>
              </w:rPr>
              <w:t>La socialisation différenciée</w:t>
            </w:r>
            <w:r w:rsidR="000B5854" w:rsidRPr="007E5768">
              <w:rPr>
                <w:sz w:val="50"/>
                <w:szCs w:val="50"/>
              </w:rPr>
              <w:t xml:space="preserve"> (</w:t>
            </w:r>
            <w:r>
              <w:rPr>
                <w:sz w:val="50"/>
                <w:szCs w:val="50"/>
              </w:rPr>
              <w:t>3</w:t>
            </w:r>
            <w:r w:rsidR="000B5854" w:rsidRPr="007E5768">
              <w:rPr>
                <w:sz w:val="50"/>
                <w:szCs w:val="50"/>
              </w:rPr>
              <w:t>/</w:t>
            </w:r>
            <w:r w:rsidR="000B5854">
              <w:rPr>
                <w:sz w:val="50"/>
                <w:szCs w:val="50"/>
              </w:rPr>
              <w:t>3</w:t>
            </w:r>
            <w:r w:rsidR="000B5854" w:rsidRPr="007E5768">
              <w:rPr>
                <w:sz w:val="50"/>
                <w:szCs w:val="50"/>
              </w:rPr>
              <w:t>)</w:t>
            </w:r>
          </w:p>
          <w:p w:rsidR="000B5854" w:rsidRDefault="000B5854" w:rsidP="00621F51">
            <w:pPr>
              <w:pStyle w:val="Sansinterligne"/>
              <w:jc w:val="center"/>
              <w:rPr>
                <w:sz w:val="50"/>
                <w:szCs w:val="50"/>
              </w:rPr>
            </w:pPr>
            <w:r>
              <w:rPr>
                <w:sz w:val="50"/>
                <w:szCs w:val="50"/>
              </w:rPr>
              <w:t>--</w:t>
            </w:r>
          </w:p>
          <w:p w:rsidR="000B5854" w:rsidRPr="00287998" w:rsidRDefault="000B5854" w:rsidP="00621F51">
            <w:pPr>
              <w:pStyle w:val="Sansinterligne"/>
              <w:jc w:val="center"/>
            </w:pPr>
            <w:r>
              <w:rPr>
                <w:sz w:val="50"/>
                <w:szCs w:val="50"/>
              </w:rPr>
              <w:t>F</w:t>
            </w:r>
            <w:bookmarkStart w:id="0" w:name="_GoBack"/>
            <w:bookmarkEnd w:id="0"/>
            <w:r>
              <w:rPr>
                <w:sz w:val="50"/>
                <w:szCs w:val="50"/>
              </w:rPr>
              <w:t>ichier d’activités</w:t>
            </w:r>
          </w:p>
        </w:tc>
      </w:tr>
    </w:tbl>
    <w:p w:rsidR="000B5854" w:rsidRPr="001B6B65" w:rsidRDefault="000B5854" w:rsidP="000B5854">
      <w:pPr>
        <w:pBdr>
          <w:bottom w:val="single" w:sz="4" w:space="1" w:color="auto"/>
        </w:pBdr>
        <w:jc w:val="center"/>
        <w:rPr>
          <w:rFonts w:ascii="Calibri Light" w:hAnsi="Calibri Light"/>
          <w:b/>
          <w:color w:val="000000" w:themeColor="text1"/>
          <w:sz w:val="28"/>
          <w:szCs w:val="28"/>
        </w:rPr>
      </w:pPr>
    </w:p>
    <w:p w:rsidR="000B5854" w:rsidRPr="00506EBE" w:rsidRDefault="000B5854" w:rsidP="000B5854">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Pr>
          <w:rFonts w:ascii="Calibri Light" w:hAnsi="Calibri Light"/>
          <w:b/>
          <w:color w:val="000000" w:themeColor="text1"/>
          <w:sz w:val="32"/>
          <w:szCs w:val="32"/>
        </w:rPr>
        <w:t>1h</w:t>
      </w:r>
      <w:r w:rsidRPr="00506EBE">
        <w:rPr>
          <w:rFonts w:ascii="Calibri Light" w:hAnsi="Calibri Light"/>
          <w:b/>
          <w:color w:val="000000" w:themeColor="text1"/>
          <w:sz w:val="32"/>
          <w:szCs w:val="32"/>
        </w:rPr>
        <w:t>)</w:t>
      </w:r>
    </w:p>
    <w:p w:rsidR="000B5854" w:rsidRPr="00942073" w:rsidRDefault="000B5854" w:rsidP="000B5854">
      <w:pPr>
        <w:pStyle w:val="Sansinterligne"/>
      </w:pPr>
      <w:r w:rsidRPr="00942073">
        <w:t>Document</w:t>
      </w:r>
      <w:r>
        <w:t xml:space="preserve"> 1 –</w:t>
      </w:r>
      <w:r w:rsidRPr="00942073">
        <w:t xml:space="preserve"> </w:t>
      </w:r>
      <w:r>
        <w:t xml:space="preserve">La </w:t>
      </w:r>
      <w:r w:rsidR="00564FCB">
        <w:t>réussite au bac par série selon le sexe</w:t>
      </w:r>
    </w:p>
    <w:p w:rsidR="000B5854" w:rsidRPr="001B6B65" w:rsidRDefault="000B5854" w:rsidP="000B5854">
      <w:pPr>
        <w:pStyle w:val="Sansinterligne"/>
      </w:pPr>
    </w:p>
    <w:p w:rsidR="005652AC" w:rsidRDefault="005652AC" w:rsidP="005652AC">
      <w:pPr>
        <w:jc w:val="center"/>
      </w:pPr>
      <w:r>
        <w:rPr>
          <w:noProof/>
          <w:lang w:eastAsia="fr-FR"/>
        </w:rPr>
        <w:drawing>
          <wp:inline distT="0" distB="0" distL="0" distR="0">
            <wp:extent cx="5760720" cy="3529584"/>
            <wp:effectExtent l="19050" t="0" r="11430" b="0"/>
            <wp:docPr id="3" name="Graphiqu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0E1CCAC-5E2F-4BDD-B669-1525558A7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52AC" w:rsidRPr="005652AC" w:rsidRDefault="005652AC" w:rsidP="005652AC">
      <w:pPr>
        <w:jc w:val="right"/>
        <w:rPr>
          <w:b/>
          <w:i/>
        </w:rPr>
      </w:pPr>
      <w:r w:rsidRPr="005652AC">
        <w:rPr>
          <w:b/>
          <w:i/>
        </w:rPr>
        <w:t xml:space="preserve">Ministère de l’Éducation Nationale – </w:t>
      </w:r>
      <w:hyperlink r:id="rId8" w:anchor="Les_resultats_et_les_diplomes" w:history="1">
        <w:r w:rsidRPr="005652AC">
          <w:rPr>
            <w:rStyle w:val="Lienhypertexte"/>
            <w:b/>
            <w:i/>
          </w:rPr>
          <w:t>Séries chronologiques</w:t>
        </w:r>
      </w:hyperlink>
      <w:r w:rsidRPr="005652AC">
        <w:rPr>
          <w:b/>
          <w:i/>
        </w:rPr>
        <w:t xml:space="preserve"> - </w:t>
      </w:r>
      <w:hyperlink r:id="rId9" w:tgtFrame="_blank" w:history="1">
        <w:r w:rsidRPr="005652AC">
          <w:rPr>
            <w:rStyle w:val="Lienhypertexte"/>
            <w:b/>
            <w:i/>
          </w:rPr>
          <w:t xml:space="preserve">La réussite au baccalauréat par série selon le sexe ou par origine sociale </w:t>
        </w:r>
      </w:hyperlink>
      <w:r w:rsidRPr="005652AC">
        <w:rPr>
          <w:b/>
          <w:i/>
          <w:iCs/>
        </w:rPr>
        <w:t>(actualisée en décembre 2018)</w:t>
      </w:r>
    </w:p>
    <w:p w:rsidR="005652AC" w:rsidRPr="005652AC" w:rsidRDefault="005652AC" w:rsidP="005652AC">
      <w:pPr>
        <w:spacing w:after="0" w:line="240" w:lineRule="auto"/>
        <w:rPr>
          <w:sz w:val="16"/>
          <w:szCs w:val="16"/>
        </w:rPr>
      </w:pPr>
      <w:r w:rsidRPr="005652AC">
        <w:rPr>
          <w:sz w:val="16"/>
          <w:szCs w:val="16"/>
        </w:rPr>
        <w:t>ST2S = Sciences et Technologies de la Santé et du Social</w:t>
      </w:r>
    </w:p>
    <w:p w:rsidR="005652AC" w:rsidRPr="005652AC" w:rsidRDefault="005652AC" w:rsidP="005652AC">
      <w:pPr>
        <w:spacing w:after="0" w:line="240" w:lineRule="auto"/>
        <w:rPr>
          <w:sz w:val="16"/>
          <w:szCs w:val="16"/>
        </w:rPr>
      </w:pPr>
      <w:r w:rsidRPr="005652AC">
        <w:rPr>
          <w:sz w:val="16"/>
          <w:szCs w:val="16"/>
        </w:rPr>
        <w:t>L = Littéraire</w:t>
      </w:r>
    </w:p>
    <w:p w:rsidR="005652AC" w:rsidRPr="005652AC" w:rsidRDefault="005652AC" w:rsidP="005652AC">
      <w:pPr>
        <w:spacing w:after="0" w:line="240" w:lineRule="auto"/>
        <w:rPr>
          <w:sz w:val="16"/>
          <w:szCs w:val="16"/>
        </w:rPr>
      </w:pPr>
      <w:r w:rsidRPr="005652AC">
        <w:rPr>
          <w:sz w:val="16"/>
          <w:szCs w:val="16"/>
        </w:rPr>
        <w:t>STMG = Sciences et Technologies du Management et de la Gestion</w:t>
      </w:r>
    </w:p>
    <w:p w:rsidR="005652AC" w:rsidRPr="005652AC" w:rsidRDefault="005652AC" w:rsidP="005652AC">
      <w:pPr>
        <w:spacing w:after="0" w:line="240" w:lineRule="auto"/>
        <w:rPr>
          <w:sz w:val="16"/>
          <w:szCs w:val="16"/>
        </w:rPr>
      </w:pPr>
      <w:r w:rsidRPr="005652AC">
        <w:rPr>
          <w:sz w:val="16"/>
          <w:szCs w:val="16"/>
        </w:rPr>
        <w:t>ES = Economique et Social</w:t>
      </w:r>
    </w:p>
    <w:p w:rsidR="005652AC" w:rsidRPr="005652AC" w:rsidRDefault="005652AC" w:rsidP="005652AC">
      <w:pPr>
        <w:spacing w:after="0" w:line="240" w:lineRule="auto"/>
        <w:rPr>
          <w:sz w:val="16"/>
          <w:szCs w:val="16"/>
        </w:rPr>
      </w:pPr>
      <w:r w:rsidRPr="005652AC">
        <w:rPr>
          <w:sz w:val="16"/>
          <w:szCs w:val="16"/>
        </w:rPr>
        <w:t>S = Scientifique</w:t>
      </w:r>
    </w:p>
    <w:p w:rsidR="005652AC" w:rsidRDefault="005652AC" w:rsidP="005652AC">
      <w:pPr>
        <w:spacing w:after="0" w:line="240" w:lineRule="auto"/>
        <w:rPr>
          <w:sz w:val="16"/>
          <w:szCs w:val="16"/>
        </w:rPr>
      </w:pPr>
      <w:r w:rsidRPr="005652AC">
        <w:rPr>
          <w:sz w:val="16"/>
          <w:szCs w:val="16"/>
        </w:rPr>
        <w:t>STI2D = Sciences et Technologies de l’Industrie et du Développement Durable</w:t>
      </w:r>
    </w:p>
    <w:p w:rsidR="005652AC" w:rsidRPr="005652AC" w:rsidRDefault="005652AC" w:rsidP="005652AC">
      <w:pPr>
        <w:spacing w:after="0" w:line="240" w:lineRule="auto"/>
        <w:rPr>
          <w:sz w:val="16"/>
          <w:szCs w:val="16"/>
        </w:rPr>
      </w:pPr>
    </w:p>
    <w:p w:rsidR="005652AC" w:rsidRPr="005652AC" w:rsidRDefault="005652AC" w:rsidP="005652AC">
      <w:pPr>
        <w:pStyle w:val="Paragraphedeliste"/>
        <w:widowControl w:val="0"/>
        <w:numPr>
          <w:ilvl w:val="0"/>
          <w:numId w:val="10"/>
        </w:numPr>
        <w:autoSpaceDE w:val="0"/>
        <w:autoSpaceDN w:val="0"/>
        <w:adjustRightInd w:val="0"/>
        <w:spacing w:after="0" w:line="240" w:lineRule="auto"/>
        <w:jc w:val="left"/>
        <w:rPr>
          <w:rFonts w:ascii="Calibri" w:hAnsi="Calibri" w:cs="Calibri"/>
        </w:rPr>
      </w:pPr>
      <w:r w:rsidRPr="005652AC">
        <w:rPr>
          <w:rFonts w:ascii="Calibri" w:hAnsi="Calibri" w:cs="Calibri"/>
        </w:rPr>
        <w:t>Quelle était la part des filles parmi les bacheliers de la série STI2D en 1995 ?</w:t>
      </w:r>
    </w:p>
    <w:p w:rsidR="005652AC" w:rsidRPr="005652AC" w:rsidRDefault="005652AC" w:rsidP="005652AC">
      <w:pPr>
        <w:pStyle w:val="Paragraphedeliste"/>
        <w:widowControl w:val="0"/>
        <w:numPr>
          <w:ilvl w:val="0"/>
          <w:numId w:val="10"/>
        </w:numPr>
        <w:autoSpaceDE w:val="0"/>
        <w:autoSpaceDN w:val="0"/>
        <w:adjustRightInd w:val="0"/>
        <w:spacing w:after="0" w:line="240" w:lineRule="auto"/>
        <w:jc w:val="left"/>
        <w:rPr>
          <w:rFonts w:ascii="Calibri" w:hAnsi="Calibri" w:cs="Calibri"/>
        </w:rPr>
      </w:pPr>
      <w:r w:rsidRPr="005652AC">
        <w:rPr>
          <w:rFonts w:ascii="Calibri" w:hAnsi="Calibri" w:cs="Calibri"/>
        </w:rPr>
        <w:t>Quelle était la part des filles parmi les bacheliers de la série ST2S en 1995 ?</w:t>
      </w:r>
    </w:p>
    <w:p w:rsidR="005652AC" w:rsidRPr="005652AC" w:rsidRDefault="005652AC" w:rsidP="005652AC">
      <w:pPr>
        <w:pStyle w:val="Paragraphedeliste"/>
        <w:widowControl w:val="0"/>
        <w:numPr>
          <w:ilvl w:val="0"/>
          <w:numId w:val="10"/>
        </w:numPr>
        <w:autoSpaceDE w:val="0"/>
        <w:autoSpaceDN w:val="0"/>
        <w:adjustRightInd w:val="0"/>
        <w:spacing w:after="0" w:line="240" w:lineRule="auto"/>
        <w:jc w:val="left"/>
        <w:rPr>
          <w:rFonts w:ascii="Calibri" w:hAnsi="Calibri" w:cs="Calibri"/>
        </w:rPr>
      </w:pPr>
      <w:r w:rsidRPr="005652AC">
        <w:rPr>
          <w:rFonts w:ascii="Calibri" w:hAnsi="Calibri" w:cs="Calibri"/>
        </w:rPr>
        <w:t>Divisez la proportion de filles par la proportion de garçons parmi les bacheliers de la série L en 1995. Faites une phrase avec le résultat.</w:t>
      </w:r>
    </w:p>
    <w:p w:rsidR="005652AC" w:rsidRPr="005652AC" w:rsidRDefault="005652AC" w:rsidP="005652AC">
      <w:pPr>
        <w:pStyle w:val="Paragraphedeliste"/>
        <w:widowControl w:val="0"/>
        <w:numPr>
          <w:ilvl w:val="0"/>
          <w:numId w:val="10"/>
        </w:numPr>
        <w:autoSpaceDE w:val="0"/>
        <w:autoSpaceDN w:val="0"/>
        <w:adjustRightInd w:val="0"/>
        <w:spacing w:after="0" w:line="240" w:lineRule="auto"/>
        <w:jc w:val="left"/>
        <w:rPr>
          <w:rFonts w:ascii="Calibri" w:hAnsi="Calibri" w:cs="Calibri"/>
        </w:rPr>
      </w:pPr>
      <w:r w:rsidRPr="005652AC">
        <w:rPr>
          <w:rFonts w:ascii="Calibri" w:hAnsi="Calibri" w:cs="Calibri"/>
        </w:rPr>
        <w:t>Quelles sont les filières les plus féminisées ? Les plus masculinisées ?</w:t>
      </w:r>
    </w:p>
    <w:p w:rsidR="000B5854" w:rsidRPr="001B6B65" w:rsidRDefault="005652AC" w:rsidP="000B5854">
      <w:pPr>
        <w:pStyle w:val="Paragraphedeliste"/>
        <w:widowControl w:val="0"/>
        <w:numPr>
          <w:ilvl w:val="0"/>
          <w:numId w:val="10"/>
        </w:numPr>
        <w:autoSpaceDE w:val="0"/>
        <w:autoSpaceDN w:val="0"/>
        <w:adjustRightInd w:val="0"/>
        <w:spacing w:after="0" w:line="240" w:lineRule="auto"/>
        <w:jc w:val="left"/>
      </w:pPr>
      <w:r w:rsidRPr="005652AC">
        <w:rPr>
          <w:rFonts w:ascii="Calibri" w:hAnsi="Calibri" w:cs="Calibri"/>
        </w:rPr>
        <w:t>Se rapproche-t-on de la parité Hommes-Femmes dans les choix des séries du bac ?</w:t>
      </w:r>
    </w:p>
    <w:p w:rsidR="000B5854" w:rsidRDefault="000B5854" w:rsidP="000B5854">
      <w:pPr>
        <w:jc w:val="left"/>
        <w:rPr>
          <w:rFonts w:ascii="Calibri Light" w:hAnsi="Calibri Light"/>
          <w:b/>
          <w:noProof/>
          <w:color w:val="000000" w:themeColor="text1"/>
          <w:sz w:val="24"/>
          <w:szCs w:val="24"/>
          <w:lang w:eastAsia="fr-FR"/>
        </w:rPr>
      </w:pPr>
      <w:r>
        <w:br w:type="page"/>
      </w:r>
    </w:p>
    <w:p w:rsidR="000B5854" w:rsidRPr="00942073" w:rsidRDefault="000B5854" w:rsidP="000B5854">
      <w:pPr>
        <w:pStyle w:val="Sansinterligne"/>
      </w:pPr>
      <w:r w:rsidRPr="00942073">
        <w:lastRenderedPageBreak/>
        <w:t>Document</w:t>
      </w:r>
      <w:r>
        <w:t xml:space="preserve"> 2 –</w:t>
      </w:r>
      <w:r w:rsidRPr="00942073">
        <w:t xml:space="preserve"> </w:t>
      </w:r>
      <w:r w:rsidR="00564FCB">
        <w:t>La part des femmes dans l’emploi selon le groupe socioprofessionnel</w:t>
      </w:r>
    </w:p>
    <w:p w:rsidR="000B5854" w:rsidRDefault="000B5854" w:rsidP="000B5854">
      <w:pPr>
        <w:pStyle w:val="Sansinterligne"/>
      </w:pPr>
    </w:p>
    <w:p w:rsidR="00564FCB" w:rsidRDefault="00564FCB" w:rsidP="00564FCB">
      <w:pPr>
        <w:jc w:val="center"/>
      </w:pPr>
      <w:r>
        <w:rPr>
          <w:noProof/>
          <w:lang w:eastAsia="fr-FR"/>
        </w:rPr>
        <w:drawing>
          <wp:inline distT="0" distB="0" distL="0" distR="0">
            <wp:extent cx="5759450" cy="3763010"/>
            <wp:effectExtent l="0" t="0" r="12700" b="8890"/>
            <wp:docPr id="4" name="Graphique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4FCB" w:rsidRDefault="00564FCB" w:rsidP="00564FCB">
      <w:r>
        <w:t>Champ : France métropolitaine, personnes occupant un emploi.</w:t>
      </w:r>
    </w:p>
    <w:p w:rsidR="00564FCB" w:rsidRDefault="00564FCB" w:rsidP="00564FCB">
      <w:pPr>
        <w:jc w:val="right"/>
      </w:pPr>
    </w:p>
    <w:p w:rsidR="00564FCB" w:rsidRPr="00564FCB" w:rsidRDefault="00564FCB" w:rsidP="00564FCB">
      <w:pPr>
        <w:jc w:val="right"/>
        <w:rPr>
          <w:b/>
          <w:i/>
        </w:rPr>
      </w:pPr>
      <w:r w:rsidRPr="00564FCB">
        <w:rPr>
          <w:b/>
          <w:i/>
        </w:rPr>
        <w:t xml:space="preserve">D’après INSEE - Enquête emploi en continu - Insee Résultats </w:t>
      </w:r>
      <w:hyperlink r:id="rId11" w:history="1">
        <w:r w:rsidRPr="00564FCB">
          <w:rPr>
            <w:rStyle w:val="Lienhypertexte"/>
            <w:b/>
            <w:i/>
          </w:rPr>
          <w:t>- Activité, emploi et chômage en 2017 et en séries longues</w:t>
        </w:r>
      </w:hyperlink>
      <w:r w:rsidRPr="00564FCB">
        <w:rPr>
          <w:b/>
          <w:i/>
        </w:rPr>
        <w:t xml:space="preserve"> (</w:t>
      </w:r>
      <w:hyperlink r:id="rId12" w:history="1">
        <w:r w:rsidRPr="00564FCB">
          <w:rPr>
            <w:rStyle w:val="Lienhypertexte"/>
            <w:b/>
            <w:i/>
          </w:rPr>
          <w:t>tableau t205</w:t>
        </w:r>
      </w:hyperlink>
      <w:r w:rsidRPr="00564FCB">
        <w:rPr>
          <w:b/>
          <w:i/>
        </w:rPr>
        <w:t>), septembre 2018.</w:t>
      </w:r>
    </w:p>
    <w:p w:rsidR="00564FCB" w:rsidRDefault="00564FCB" w:rsidP="00564FCB"/>
    <w:p w:rsidR="00564FCB" w:rsidRDefault="00564FCB" w:rsidP="00564FCB"/>
    <w:p w:rsidR="00564FCB" w:rsidRPr="00564FCB" w:rsidRDefault="00564FCB" w:rsidP="00564FCB">
      <w:pPr>
        <w:pStyle w:val="Paragraphedeliste"/>
        <w:widowControl w:val="0"/>
        <w:numPr>
          <w:ilvl w:val="0"/>
          <w:numId w:val="11"/>
        </w:numPr>
        <w:autoSpaceDE w:val="0"/>
        <w:autoSpaceDN w:val="0"/>
        <w:adjustRightInd w:val="0"/>
        <w:spacing w:after="0" w:line="240" w:lineRule="auto"/>
        <w:rPr>
          <w:rFonts w:ascii="Calibri" w:hAnsi="Calibri" w:cs="Calibri"/>
        </w:rPr>
      </w:pPr>
      <w:r w:rsidRPr="00564FCB">
        <w:rPr>
          <w:rFonts w:ascii="Calibri" w:hAnsi="Calibri" w:cs="Calibri"/>
        </w:rPr>
        <w:t>Quelle était la part des femmes parmi les emplois d’ouvriers qualifiés en 1982 ?</w:t>
      </w:r>
    </w:p>
    <w:p w:rsidR="00564FCB" w:rsidRPr="00564FCB" w:rsidRDefault="00564FCB" w:rsidP="00564FCB">
      <w:pPr>
        <w:pStyle w:val="Paragraphedeliste"/>
        <w:widowControl w:val="0"/>
        <w:numPr>
          <w:ilvl w:val="0"/>
          <w:numId w:val="11"/>
        </w:numPr>
        <w:autoSpaceDE w:val="0"/>
        <w:autoSpaceDN w:val="0"/>
        <w:adjustRightInd w:val="0"/>
        <w:spacing w:after="0" w:line="240" w:lineRule="auto"/>
        <w:rPr>
          <w:rFonts w:ascii="Calibri" w:hAnsi="Calibri" w:cs="Calibri"/>
        </w:rPr>
      </w:pPr>
      <w:r w:rsidRPr="00564FCB">
        <w:rPr>
          <w:rFonts w:ascii="Calibri" w:hAnsi="Calibri" w:cs="Calibri"/>
        </w:rPr>
        <w:t>Calculez le taux de variation en pourcentage de la part des femmes parmi les emplois de cadres et professions intellectuelles supérieures entre 1982 et 2017.</w:t>
      </w:r>
    </w:p>
    <w:p w:rsidR="00564FCB" w:rsidRPr="00564FCB" w:rsidRDefault="00564FCB" w:rsidP="00564FCB">
      <w:pPr>
        <w:pStyle w:val="Paragraphedeliste"/>
        <w:widowControl w:val="0"/>
        <w:numPr>
          <w:ilvl w:val="0"/>
          <w:numId w:val="11"/>
        </w:numPr>
        <w:autoSpaceDE w:val="0"/>
        <w:autoSpaceDN w:val="0"/>
        <w:adjustRightInd w:val="0"/>
        <w:spacing w:after="0" w:line="240" w:lineRule="auto"/>
        <w:rPr>
          <w:rFonts w:ascii="Calibri" w:hAnsi="Calibri" w:cs="Calibri"/>
        </w:rPr>
      </w:pPr>
      <w:r w:rsidRPr="00564FCB">
        <w:rPr>
          <w:rFonts w:ascii="Calibri" w:hAnsi="Calibri" w:cs="Calibri"/>
        </w:rPr>
        <w:t>Quelles sont les types de professions les plus féminisées ? Les plus masculinisées ?</w:t>
      </w:r>
    </w:p>
    <w:p w:rsidR="00564FCB" w:rsidRPr="00564FCB" w:rsidRDefault="00564FCB" w:rsidP="00564FCB">
      <w:pPr>
        <w:pStyle w:val="Paragraphedeliste"/>
        <w:widowControl w:val="0"/>
        <w:numPr>
          <w:ilvl w:val="0"/>
          <w:numId w:val="11"/>
        </w:numPr>
        <w:autoSpaceDE w:val="0"/>
        <w:autoSpaceDN w:val="0"/>
        <w:adjustRightInd w:val="0"/>
        <w:spacing w:after="0" w:line="240" w:lineRule="auto"/>
        <w:rPr>
          <w:rFonts w:ascii="Calibri" w:hAnsi="Calibri" w:cs="Calibri"/>
        </w:rPr>
      </w:pPr>
      <w:r w:rsidRPr="00564FCB">
        <w:rPr>
          <w:rFonts w:ascii="Calibri" w:hAnsi="Calibri" w:cs="Calibri"/>
        </w:rPr>
        <w:t>Se rapproche-t-on de la parité Hommes-Femmes dans les emplois occupés ?</w:t>
      </w:r>
    </w:p>
    <w:p w:rsidR="000B5854" w:rsidRDefault="000B5854" w:rsidP="000B5854">
      <w:pPr>
        <w:jc w:val="left"/>
        <w:rPr>
          <w:rFonts w:ascii="Calibri Light" w:hAnsi="Calibri Light"/>
          <w:b/>
          <w:noProof/>
          <w:color w:val="000000" w:themeColor="text1"/>
          <w:sz w:val="24"/>
          <w:szCs w:val="24"/>
          <w:lang w:eastAsia="fr-FR"/>
        </w:rPr>
      </w:pPr>
      <w:r>
        <w:br w:type="page"/>
      </w:r>
    </w:p>
    <w:p w:rsidR="000B5854" w:rsidRPr="00942073" w:rsidRDefault="000B5854" w:rsidP="000B5854">
      <w:pPr>
        <w:pStyle w:val="Sansinterligne"/>
      </w:pPr>
      <w:r w:rsidRPr="00942073">
        <w:lastRenderedPageBreak/>
        <w:t>Document</w:t>
      </w:r>
      <w:r>
        <w:t xml:space="preserve"> 3 –</w:t>
      </w:r>
      <w:r w:rsidRPr="00942073">
        <w:t xml:space="preserve"> </w:t>
      </w:r>
      <w:r w:rsidR="0062651A">
        <w:t>L’origine sociale des bacheliers</w:t>
      </w:r>
    </w:p>
    <w:p w:rsidR="000B5854" w:rsidRDefault="000B5854" w:rsidP="000B5854">
      <w:pPr>
        <w:pStyle w:val="Sansinterligne"/>
      </w:pPr>
    </w:p>
    <w:p w:rsidR="00564FCB" w:rsidRDefault="00564FCB" w:rsidP="00564FCB">
      <w:pPr>
        <w:pStyle w:val="NormalWeb"/>
        <w:spacing w:before="0" w:beforeAutospacing="0" w:after="0" w:afterAutospacing="0"/>
        <w:jc w:val="center"/>
      </w:pPr>
      <w:r>
        <w:rPr>
          <w:noProof/>
          <w:color w:val="000000"/>
        </w:rPr>
        <w:drawing>
          <wp:inline distT="0" distB="0" distL="0" distR="0">
            <wp:extent cx="5759450" cy="2674620"/>
            <wp:effectExtent l="0" t="0" r="0" b="0"/>
            <wp:docPr id="5" name="Image 4" descr="https://lh3.googleusercontent.com/qoXmQzJycpaxqjLSdFMNiC89KCUxyrUyB0zFMomRmlP_cYLtE64n3TzRLIML5_pnC4uPnaPjtS_j9n22uAyFxaSYYinr_FoZJIyWAiu3Wzl56dv_qnpyaqg3oT19UwyE7szKCx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oXmQzJycpaxqjLSdFMNiC89KCUxyrUyB0zFMomRmlP_cYLtE64n3TzRLIML5_pnC4uPnaPjtS_j9n22uAyFxaSYYinr_FoZJIyWAiu3Wzl56dv_qnpyaqg3oT19UwyE7szKCxvb"/>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2674620"/>
                    </a:xfrm>
                    <a:prstGeom prst="rect">
                      <a:avLst/>
                    </a:prstGeom>
                    <a:noFill/>
                    <a:ln>
                      <a:noFill/>
                    </a:ln>
                  </pic:spPr>
                </pic:pic>
              </a:graphicData>
            </a:graphic>
          </wp:inline>
        </w:drawing>
      </w:r>
    </w:p>
    <w:p w:rsidR="00564FCB" w:rsidRDefault="00564FCB" w:rsidP="00564FCB"/>
    <w:p w:rsidR="00564FCB" w:rsidRPr="00564FCB" w:rsidRDefault="00564FCB" w:rsidP="00564FCB">
      <w:pPr>
        <w:pStyle w:val="NormalWeb"/>
        <w:spacing w:before="0" w:beforeAutospacing="0" w:after="0" w:afterAutospacing="0"/>
        <w:jc w:val="right"/>
        <w:rPr>
          <w:rFonts w:ascii="Calibri" w:hAnsi="Calibri" w:cs="Calibri"/>
          <w:b/>
          <w:i/>
          <w:sz w:val="20"/>
          <w:szCs w:val="20"/>
        </w:rPr>
      </w:pPr>
      <w:r w:rsidRPr="00564FCB">
        <w:rPr>
          <w:rFonts w:ascii="Calibri" w:hAnsi="Calibri" w:cs="Calibri"/>
          <w:b/>
          <w:i/>
          <w:color w:val="000000"/>
          <w:sz w:val="20"/>
          <w:szCs w:val="20"/>
        </w:rPr>
        <w:t xml:space="preserve">Ministère de l’Éducation Nationale - </w:t>
      </w:r>
      <w:hyperlink r:id="rId14" w:anchor="Tableaux%20de%20donn%C3%A9es%20et%20graphiques" w:history="1">
        <w:r w:rsidRPr="00564FCB">
          <w:rPr>
            <w:rStyle w:val="Lienhypertexte"/>
            <w:rFonts w:ascii="Calibri" w:hAnsi="Calibri" w:cs="Calibri"/>
            <w:b/>
            <w:i/>
            <w:color w:val="1155CC"/>
            <w:sz w:val="20"/>
            <w:szCs w:val="20"/>
          </w:rPr>
          <w:t>L’état de l’école 2017</w:t>
        </w:r>
      </w:hyperlink>
      <w:r w:rsidRPr="00564FCB">
        <w:rPr>
          <w:rFonts w:ascii="Calibri" w:hAnsi="Calibri" w:cs="Calibri"/>
          <w:b/>
          <w:i/>
          <w:color w:val="000000"/>
          <w:sz w:val="20"/>
          <w:szCs w:val="20"/>
        </w:rPr>
        <w:t xml:space="preserve"> - Janvier 2018 (</w:t>
      </w:r>
      <w:hyperlink r:id="rId15" w:history="1">
        <w:r w:rsidRPr="00564FCB">
          <w:rPr>
            <w:rStyle w:val="Lienhypertexte"/>
            <w:rFonts w:ascii="Calibri" w:hAnsi="Calibri" w:cs="Calibri"/>
            <w:b/>
            <w:i/>
            <w:color w:val="1155CC"/>
            <w:sz w:val="20"/>
            <w:szCs w:val="20"/>
          </w:rPr>
          <w:t>page 7</w:t>
        </w:r>
      </w:hyperlink>
      <w:r w:rsidRPr="00564FCB">
        <w:rPr>
          <w:rFonts w:ascii="Calibri" w:hAnsi="Calibri" w:cs="Calibri"/>
          <w:b/>
          <w:i/>
          <w:color w:val="000000"/>
          <w:sz w:val="20"/>
          <w:szCs w:val="20"/>
        </w:rPr>
        <w:t>7)</w:t>
      </w:r>
    </w:p>
    <w:p w:rsidR="00564FCB" w:rsidRPr="0091135F" w:rsidRDefault="00564FCB" w:rsidP="00564FCB">
      <w:pPr>
        <w:jc w:val="left"/>
      </w:pPr>
    </w:p>
    <w:p w:rsidR="00564FCB" w:rsidRPr="00564FCB" w:rsidRDefault="00564FCB" w:rsidP="00564FCB">
      <w:pPr>
        <w:pStyle w:val="Paragraphedeliste"/>
        <w:widowControl w:val="0"/>
        <w:numPr>
          <w:ilvl w:val="0"/>
          <w:numId w:val="12"/>
        </w:numPr>
        <w:autoSpaceDE w:val="0"/>
        <w:autoSpaceDN w:val="0"/>
        <w:adjustRightInd w:val="0"/>
        <w:spacing w:after="0" w:line="240" w:lineRule="auto"/>
        <w:rPr>
          <w:rFonts w:ascii="Calibri" w:hAnsi="Calibri" w:cs="Calibri"/>
        </w:rPr>
      </w:pPr>
      <w:r w:rsidRPr="00564FCB">
        <w:rPr>
          <w:rFonts w:ascii="Calibri" w:hAnsi="Calibri" w:cs="Calibri"/>
        </w:rPr>
        <w:t>Proposez une mesure des inégalités dans l’obtention du baccalauréat selon le milieu social parmi les jeunes nés entre 1970 et 1974. Faites la même chose pour la génération née entre 1990 et 1994.</w:t>
      </w:r>
    </w:p>
    <w:p w:rsidR="00564FCB" w:rsidRPr="00564FCB" w:rsidRDefault="00564FCB" w:rsidP="00564FCB">
      <w:pPr>
        <w:pStyle w:val="Paragraphedeliste"/>
        <w:widowControl w:val="0"/>
        <w:numPr>
          <w:ilvl w:val="0"/>
          <w:numId w:val="12"/>
        </w:numPr>
        <w:autoSpaceDE w:val="0"/>
        <w:autoSpaceDN w:val="0"/>
        <w:adjustRightInd w:val="0"/>
        <w:spacing w:after="0" w:line="240" w:lineRule="auto"/>
        <w:rPr>
          <w:rFonts w:ascii="Calibri" w:hAnsi="Calibri" w:cs="Calibri"/>
        </w:rPr>
      </w:pPr>
      <w:r w:rsidRPr="00564FCB">
        <w:rPr>
          <w:rFonts w:ascii="Calibri" w:hAnsi="Calibri" w:cs="Calibri"/>
        </w:rPr>
        <w:t>Que pouvez-vous conclure de vos résultats ?</w:t>
      </w:r>
    </w:p>
    <w:p w:rsidR="00564FCB" w:rsidRPr="00564FCB" w:rsidRDefault="00564FCB" w:rsidP="00564FCB">
      <w:pPr>
        <w:pStyle w:val="Paragraphedeliste"/>
        <w:widowControl w:val="0"/>
        <w:numPr>
          <w:ilvl w:val="0"/>
          <w:numId w:val="12"/>
        </w:numPr>
        <w:autoSpaceDE w:val="0"/>
        <w:autoSpaceDN w:val="0"/>
        <w:adjustRightInd w:val="0"/>
        <w:spacing w:after="0" w:line="240" w:lineRule="auto"/>
        <w:rPr>
          <w:rFonts w:ascii="Calibri" w:hAnsi="Calibri" w:cs="Calibri"/>
        </w:rPr>
      </w:pPr>
      <w:r w:rsidRPr="00564FCB">
        <w:rPr>
          <w:rFonts w:ascii="Calibri" w:hAnsi="Calibri" w:cs="Calibri"/>
        </w:rPr>
        <w:t>Pouvez-vous établir une relation entre le type de baccalauréat obtenu en 2016 et l’origine sociale des bacheliers ?</w:t>
      </w:r>
    </w:p>
    <w:p w:rsidR="00564FCB" w:rsidRPr="00564FCB" w:rsidRDefault="00564FCB" w:rsidP="00564FCB">
      <w:pPr>
        <w:pStyle w:val="Paragraphedeliste"/>
        <w:widowControl w:val="0"/>
        <w:numPr>
          <w:ilvl w:val="0"/>
          <w:numId w:val="12"/>
        </w:numPr>
        <w:autoSpaceDE w:val="0"/>
        <w:autoSpaceDN w:val="0"/>
        <w:adjustRightInd w:val="0"/>
        <w:spacing w:after="0" w:line="240" w:lineRule="auto"/>
        <w:rPr>
          <w:rFonts w:ascii="Calibri" w:hAnsi="Calibri" w:cs="Calibri"/>
        </w:rPr>
      </w:pPr>
      <w:r w:rsidRPr="00564FCB">
        <w:rPr>
          <w:rFonts w:ascii="Calibri" w:hAnsi="Calibri" w:cs="Calibri"/>
        </w:rPr>
        <w:t>En quoi le graphique et le tableau se complètent-ils ?</w:t>
      </w:r>
    </w:p>
    <w:p w:rsidR="000B5854" w:rsidRPr="008B4B78" w:rsidRDefault="000B5854" w:rsidP="000B5854"/>
    <w:p w:rsidR="000B5854" w:rsidRDefault="000B5854" w:rsidP="000B5854">
      <w:pPr>
        <w:pStyle w:val="Sansinterligne"/>
      </w:pPr>
    </w:p>
    <w:p w:rsidR="000B5854" w:rsidRDefault="000B5854" w:rsidP="000B5854">
      <w:pPr>
        <w:jc w:val="left"/>
        <w:rPr>
          <w:rFonts w:ascii="Calibri Light" w:hAnsi="Calibri Light"/>
          <w:b/>
          <w:noProof/>
          <w:color w:val="000000" w:themeColor="text1"/>
          <w:sz w:val="24"/>
          <w:szCs w:val="24"/>
          <w:lang w:eastAsia="fr-FR"/>
        </w:rPr>
      </w:pPr>
      <w:r>
        <w:br w:type="page"/>
      </w:r>
    </w:p>
    <w:p w:rsidR="000B5854" w:rsidRPr="00942073" w:rsidRDefault="000B5854" w:rsidP="000B5854">
      <w:pPr>
        <w:pStyle w:val="Sansinterligne"/>
      </w:pPr>
      <w:r w:rsidRPr="00942073">
        <w:lastRenderedPageBreak/>
        <w:t>Document</w:t>
      </w:r>
      <w:r>
        <w:t xml:space="preserve"> 4 –</w:t>
      </w:r>
      <w:r w:rsidRPr="00942073">
        <w:t xml:space="preserve"> </w:t>
      </w:r>
      <w:r w:rsidR="00D8094C">
        <w:rPr>
          <w:rFonts w:cs="Calibri Light"/>
        </w:rPr>
        <w:t>É</w:t>
      </w:r>
      <w:r w:rsidR="00D8094C">
        <w:t>galité des chances dans l’accès aux positions sociales ?</w:t>
      </w:r>
    </w:p>
    <w:p w:rsidR="000B5854" w:rsidRDefault="000B5854" w:rsidP="000B5854">
      <w:pPr>
        <w:pStyle w:val="Sansinterligne"/>
      </w:pPr>
    </w:p>
    <w:p w:rsidR="00D8094C" w:rsidRDefault="00D8094C" w:rsidP="00D8094C">
      <w:pPr>
        <w:jc w:val="center"/>
      </w:pPr>
      <w:r>
        <w:rPr>
          <w:b/>
          <w:bCs/>
        </w:rPr>
        <w:t>Table de destinée sociale - 2017</w:t>
      </w:r>
    </w:p>
    <w:tbl>
      <w:tblPr>
        <w:tblW w:w="9225"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51"/>
        <w:gridCol w:w="1120"/>
        <w:gridCol w:w="1093"/>
        <w:gridCol w:w="1093"/>
        <w:gridCol w:w="1094"/>
        <w:gridCol w:w="1093"/>
        <w:gridCol w:w="1094"/>
        <w:gridCol w:w="1093"/>
        <w:gridCol w:w="1094"/>
      </w:tblGrid>
      <w:tr w:rsidR="00D8094C" w:rsidRPr="000E65D3" w:rsidTr="00D8094C">
        <w:trPr>
          <w:trHeight w:val="300"/>
          <w:jc w:val="center"/>
        </w:trPr>
        <w:tc>
          <w:tcPr>
            <w:tcW w:w="1571" w:type="dxa"/>
            <w:gridSpan w:val="2"/>
            <w:vMerge w:val="restart"/>
            <w:shd w:val="clear" w:color="auto" w:fill="auto"/>
            <w:vAlign w:val="center"/>
            <w:hideMark/>
          </w:tcPr>
          <w:p w:rsidR="00D8094C" w:rsidRPr="000E65D3" w:rsidRDefault="00D8094C" w:rsidP="00D8094C">
            <w:pPr>
              <w:spacing w:after="0" w:line="240" w:lineRule="auto"/>
              <w:jc w:val="center"/>
              <w:rPr>
                <w:b/>
                <w:bCs/>
                <w:color w:val="000000"/>
                <w:sz w:val="16"/>
                <w:szCs w:val="16"/>
              </w:rPr>
            </w:pPr>
            <w:r>
              <w:rPr>
                <w:b/>
                <w:bCs/>
                <w:color w:val="000000"/>
                <w:sz w:val="16"/>
                <w:szCs w:val="16"/>
              </w:rPr>
              <w:t>%</w:t>
            </w:r>
          </w:p>
        </w:tc>
        <w:tc>
          <w:tcPr>
            <w:tcW w:w="7654" w:type="dxa"/>
            <w:gridSpan w:val="7"/>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PÈRE</w:t>
            </w:r>
          </w:p>
        </w:tc>
      </w:tr>
      <w:tr w:rsidR="00D8094C" w:rsidRPr="000E65D3" w:rsidTr="00D8094C">
        <w:trPr>
          <w:trHeight w:val="543"/>
          <w:jc w:val="center"/>
        </w:trPr>
        <w:tc>
          <w:tcPr>
            <w:tcW w:w="1571" w:type="dxa"/>
            <w:gridSpan w:val="2"/>
            <w:vMerge/>
            <w:vAlign w:val="center"/>
            <w:hideMark/>
          </w:tcPr>
          <w:p w:rsidR="00D8094C" w:rsidRPr="000E65D3" w:rsidRDefault="00D8094C" w:rsidP="00D8094C">
            <w:pPr>
              <w:spacing w:after="0" w:line="240" w:lineRule="auto"/>
              <w:jc w:val="center"/>
              <w:rPr>
                <w:b/>
                <w:bCs/>
                <w:color w:val="000000"/>
                <w:sz w:val="16"/>
                <w:szCs w:val="16"/>
              </w:rPr>
            </w:pPr>
          </w:p>
        </w:tc>
        <w:tc>
          <w:tcPr>
            <w:tcW w:w="1093"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Agriculteur</w:t>
            </w:r>
          </w:p>
        </w:tc>
        <w:tc>
          <w:tcPr>
            <w:tcW w:w="1093"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ACCE (1)</w:t>
            </w:r>
          </w:p>
        </w:tc>
        <w:tc>
          <w:tcPr>
            <w:tcW w:w="1094"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Cadre</w:t>
            </w:r>
          </w:p>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et PIS (2)</w:t>
            </w:r>
          </w:p>
        </w:tc>
        <w:tc>
          <w:tcPr>
            <w:tcW w:w="1093"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Profession</w:t>
            </w:r>
          </w:p>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intermédiaire</w:t>
            </w:r>
          </w:p>
        </w:tc>
        <w:tc>
          <w:tcPr>
            <w:tcW w:w="1094"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Employé</w:t>
            </w:r>
          </w:p>
        </w:tc>
        <w:tc>
          <w:tcPr>
            <w:tcW w:w="1093"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Ouvrier</w:t>
            </w:r>
          </w:p>
        </w:tc>
        <w:tc>
          <w:tcPr>
            <w:tcW w:w="1094"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Ensemble</w:t>
            </w:r>
          </w:p>
        </w:tc>
      </w:tr>
      <w:tr w:rsidR="00D8094C" w:rsidRPr="000E65D3" w:rsidTr="00D8094C">
        <w:trPr>
          <w:trHeight w:val="300"/>
          <w:jc w:val="center"/>
        </w:trPr>
        <w:tc>
          <w:tcPr>
            <w:tcW w:w="451" w:type="dxa"/>
            <w:vMerge w:val="restart"/>
            <w:shd w:val="clear" w:color="auto" w:fill="auto"/>
            <w:textDirection w:val="btLr"/>
            <w:vAlign w:val="center"/>
            <w:hideMark/>
          </w:tcPr>
          <w:p w:rsidR="00D8094C" w:rsidRPr="000E65D3" w:rsidRDefault="00D8094C" w:rsidP="00D8094C">
            <w:pPr>
              <w:spacing w:after="0" w:line="240" w:lineRule="auto"/>
              <w:ind w:left="113" w:right="113"/>
              <w:jc w:val="center"/>
              <w:rPr>
                <w:b/>
                <w:bCs/>
                <w:color w:val="000000"/>
                <w:sz w:val="16"/>
                <w:szCs w:val="16"/>
              </w:rPr>
            </w:pPr>
            <w:r w:rsidRPr="000E65D3">
              <w:rPr>
                <w:b/>
                <w:bCs/>
                <w:color w:val="000000"/>
                <w:sz w:val="16"/>
                <w:szCs w:val="16"/>
              </w:rPr>
              <w:t>FILS</w:t>
            </w:r>
          </w:p>
        </w:tc>
        <w:tc>
          <w:tcPr>
            <w:tcW w:w="1120"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Agriculteur</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25,2</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0,6</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0,5</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0,5</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0,5</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0,6</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2,9</w:t>
            </w:r>
          </w:p>
        </w:tc>
      </w:tr>
      <w:tr w:rsidR="00D8094C" w:rsidRPr="000E65D3" w:rsidTr="00D8094C">
        <w:trPr>
          <w:trHeight w:val="300"/>
          <w:jc w:val="center"/>
        </w:trPr>
        <w:tc>
          <w:tcPr>
            <w:tcW w:w="451" w:type="dxa"/>
            <w:vMerge/>
            <w:vAlign w:val="center"/>
            <w:hideMark/>
          </w:tcPr>
          <w:p w:rsidR="00D8094C" w:rsidRPr="000E65D3" w:rsidRDefault="00D8094C" w:rsidP="00D8094C">
            <w:pPr>
              <w:spacing w:after="0" w:line="240" w:lineRule="auto"/>
              <w:jc w:val="center"/>
              <w:rPr>
                <w:b/>
                <w:bCs/>
                <w:color w:val="000000"/>
                <w:sz w:val="16"/>
                <w:szCs w:val="16"/>
              </w:rPr>
            </w:pPr>
          </w:p>
        </w:tc>
        <w:tc>
          <w:tcPr>
            <w:tcW w:w="1120"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ACCE (1)</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7,5</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21,2</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10,6</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8,2</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7,5</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8,7</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10,3</w:t>
            </w:r>
          </w:p>
        </w:tc>
      </w:tr>
      <w:tr w:rsidR="00D8094C" w:rsidRPr="000E65D3" w:rsidTr="00D8094C">
        <w:trPr>
          <w:trHeight w:val="361"/>
          <w:jc w:val="center"/>
        </w:trPr>
        <w:tc>
          <w:tcPr>
            <w:tcW w:w="451" w:type="dxa"/>
            <w:vMerge/>
            <w:vAlign w:val="center"/>
            <w:hideMark/>
          </w:tcPr>
          <w:p w:rsidR="00D8094C" w:rsidRPr="000E65D3" w:rsidRDefault="00D8094C" w:rsidP="00D8094C">
            <w:pPr>
              <w:spacing w:after="0" w:line="240" w:lineRule="auto"/>
              <w:jc w:val="center"/>
              <w:rPr>
                <w:b/>
                <w:bCs/>
                <w:color w:val="000000"/>
                <w:sz w:val="16"/>
                <w:szCs w:val="16"/>
              </w:rPr>
            </w:pPr>
          </w:p>
        </w:tc>
        <w:tc>
          <w:tcPr>
            <w:tcW w:w="1120"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Cadre et PIS(2)</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10,7</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23,7</w:t>
            </w:r>
          </w:p>
        </w:tc>
        <w:tc>
          <w:tcPr>
            <w:tcW w:w="1094" w:type="dxa"/>
            <w:shd w:val="clear" w:color="auto" w:fill="auto"/>
            <w:vAlign w:val="center"/>
            <w:hideMark/>
          </w:tcPr>
          <w:p w:rsidR="00D8094C" w:rsidRPr="000F7633" w:rsidRDefault="00D8094C" w:rsidP="00D8094C">
            <w:pPr>
              <w:spacing w:after="0" w:line="240" w:lineRule="auto"/>
              <w:jc w:val="center"/>
              <w:rPr>
                <w:b/>
                <w:szCs w:val="20"/>
                <w:u w:val="single"/>
              </w:rPr>
            </w:pPr>
            <w:r w:rsidRPr="000F7633">
              <w:rPr>
                <w:b/>
                <w:szCs w:val="20"/>
                <w:u w:val="single"/>
              </w:rPr>
              <w:t>49,1</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29,8</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21,7</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11,5</w:t>
            </w:r>
          </w:p>
        </w:tc>
        <w:tc>
          <w:tcPr>
            <w:tcW w:w="1094" w:type="dxa"/>
            <w:shd w:val="clear" w:color="auto" w:fill="auto"/>
            <w:vAlign w:val="center"/>
            <w:hideMark/>
          </w:tcPr>
          <w:p w:rsidR="00D8094C" w:rsidRPr="000F7633" w:rsidRDefault="00D8094C" w:rsidP="00D8094C">
            <w:pPr>
              <w:spacing w:after="0" w:line="240" w:lineRule="auto"/>
              <w:jc w:val="center"/>
              <w:rPr>
                <w:b/>
                <w:szCs w:val="20"/>
                <w:u w:val="single"/>
              </w:rPr>
            </w:pPr>
            <w:r w:rsidRPr="000F7633">
              <w:rPr>
                <w:b/>
                <w:szCs w:val="20"/>
                <w:u w:val="single"/>
              </w:rPr>
              <w:t>21,8</w:t>
            </w:r>
          </w:p>
        </w:tc>
      </w:tr>
      <w:tr w:rsidR="00D8094C" w:rsidRPr="000E65D3" w:rsidTr="00D8094C">
        <w:trPr>
          <w:trHeight w:val="327"/>
          <w:jc w:val="center"/>
        </w:trPr>
        <w:tc>
          <w:tcPr>
            <w:tcW w:w="451" w:type="dxa"/>
            <w:vMerge/>
            <w:vAlign w:val="center"/>
            <w:hideMark/>
          </w:tcPr>
          <w:p w:rsidR="00D8094C" w:rsidRPr="000E65D3" w:rsidRDefault="00D8094C" w:rsidP="00D8094C">
            <w:pPr>
              <w:spacing w:after="0" w:line="240" w:lineRule="auto"/>
              <w:jc w:val="center"/>
              <w:rPr>
                <w:b/>
                <w:bCs/>
                <w:color w:val="000000"/>
                <w:sz w:val="16"/>
                <w:szCs w:val="16"/>
              </w:rPr>
            </w:pPr>
          </w:p>
        </w:tc>
        <w:tc>
          <w:tcPr>
            <w:tcW w:w="1120"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Profession intermédiaire</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15,3</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22,3</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23,5</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31,0</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27,3</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22,3</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23,6</w:t>
            </w:r>
          </w:p>
        </w:tc>
      </w:tr>
      <w:tr w:rsidR="00D8094C" w:rsidRPr="000E65D3" w:rsidTr="00D8094C">
        <w:trPr>
          <w:trHeight w:val="300"/>
          <w:jc w:val="center"/>
        </w:trPr>
        <w:tc>
          <w:tcPr>
            <w:tcW w:w="451" w:type="dxa"/>
            <w:vMerge/>
            <w:vAlign w:val="center"/>
            <w:hideMark/>
          </w:tcPr>
          <w:p w:rsidR="00D8094C" w:rsidRPr="000E65D3" w:rsidRDefault="00D8094C" w:rsidP="00D8094C">
            <w:pPr>
              <w:spacing w:after="0" w:line="240" w:lineRule="auto"/>
              <w:jc w:val="center"/>
              <w:rPr>
                <w:b/>
                <w:bCs/>
                <w:color w:val="000000"/>
                <w:sz w:val="16"/>
                <w:szCs w:val="16"/>
              </w:rPr>
            </w:pPr>
          </w:p>
        </w:tc>
        <w:tc>
          <w:tcPr>
            <w:tcW w:w="1120"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Employé</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7,4</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9,5</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7,9</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12,3</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15,9</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11,5</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10,9</w:t>
            </w:r>
          </w:p>
        </w:tc>
      </w:tr>
      <w:tr w:rsidR="00D8094C" w:rsidRPr="000E65D3" w:rsidTr="00D8094C">
        <w:trPr>
          <w:trHeight w:val="300"/>
          <w:jc w:val="center"/>
        </w:trPr>
        <w:tc>
          <w:tcPr>
            <w:tcW w:w="451" w:type="dxa"/>
            <w:vMerge/>
            <w:vAlign w:val="center"/>
            <w:hideMark/>
          </w:tcPr>
          <w:p w:rsidR="00D8094C" w:rsidRPr="000E65D3" w:rsidRDefault="00D8094C" w:rsidP="00D8094C">
            <w:pPr>
              <w:spacing w:after="0" w:line="240" w:lineRule="auto"/>
              <w:jc w:val="center"/>
              <w:rPr>
                <w:b/>
                <w:bCs/>
                <w:color w:val="000000"/>
                <w:sz w:val="16"/>
                <w:szCs w:val="16"/>
              </w:rPr>
            </w:pPr>
          </w:p>
        </w:tc>
        <w:tc>
          <w:tcPr>
            <w:tcW w:w="1120"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Ouvrier</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34,0</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22,7</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8,5</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18,3</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27,2</w:t>
            </w:r>
          </w:p>
        </w:tc>
        <w:tc>
          <w:tcPr>
            <w:tcW w:w="1093" w:type="dxa"/>
            <w:shd w:val="clear" w:color="auto" w:fill="auto"/>
            <w:vAlign w:val="center"/>
            <w:hideMark/>
          </w:tcPr>
          <w:p w:rsidR="00D8094C" w:rsidRDefault="00D8094C" w:rsidP="00D8094C">
            <w:pPr>
              <w:spacing w:after="0" w:line="240" w:lineRule="auto"/>
              <w:jc w:val="center"/>
              <w:rPr>
                <w:szCs w:val="20"/>
              </w:rPr>
            </w:pPr>
            <w:r>
              <w:rPr>
                <w:szCs w:val="20"/>
              </w:rPr>
              <w:t>45,4</w:t>
            </w:r>
          </w:p>
        </w:tc>
        <w:tc>
          <w:tcPr>
            <w:tcW w:w="1094" w:type="dxa"/>
            <w:shd w:val="clear" w:color="auto" w:fill="auto"/>
            <w:vAlign w:val="center"/>
            <w:hideMark/>
          </w:tcPr>
          <w:p w:rsidR="00D8094C" w:rsidRDefault="00D8094C" w:rsidP="00D8094C">
            <w:pPr>
              <w:spacing w:after="0" w:line="240" w:lineRule="auto"/>
              <w:jc w:val="center"/>
              <w:rPr>
                <w:szCs w:val="20"/>
              </w:rPr>
            </w:pPr>
            <w:r>
              <w:rPr>
                <w:szCs w:val="20"/>
              </w:rPr>
              <w:t>30,5</w:t>
            </w:r>
          </w:p>
        </w:tc>
      </w:tr>
      <w:tr w:rsidR="00D8094C" w:rsidRPr="000E65D3" w:rsidTr="00D8094C">
        <w:trPr>
          <w:trHeight w:val="300"/>
          <w:jc w:val="center"/>
        </w:trPr>
        <w:tc>
          <w:tcPr>
            <w:tcW w:w="451" w:type="dxa"/>
            <w:vMerge/>
            <w:vAlign w:val="center"/>
            <w:hideMark/>
          </w:tcPr>
          <w:p w:rsidR="00D8094C" w:rsidRPr="000E65D3" w:rsidRDefault="00D8094C" w:rsidP="00D8094C">
            <w:pPr>
              <w:spacing w:after="0" w:line="240" w:lineRule="auto"/>
              <w:jc w:val="center"/>
              <w:rPr>
                <w:b/>
                <w:bCs/>
                <w:color w:val="000000"/>
                <w:sz w:val="16"/>
                <w:szCs w:val="16"/>
              </w:rPr>
            </w:pPr>
          </w:p>
        </w:tc>
        <w:tc>
          <w:tcPr>
            <w:tcW w:w="1120" w:type="dxa"/>
            <w:shd w:val="clear" w:color="auto" w:fill="auto"/>
            <w:vAlign w:val="center"/>
            <w:hideMark/>
          </w:tcPr>
          <w:p w:rsidR="00D8094C" w:rsidRPr="000E65D3" w:rsidRDefault="00D8094C" w:rsidP="00D8094C">
            <w:pPr>
              <w:spacing w:after="0" w:line="240" w:lineRule="auto"/>
              <w:jc w:val="center"/>
              <w:rPr>
                <w:b/>
                <w:bCs/>
                <w:color w:val="000000"/>
                <w:sz w:val="16"/>
                <w:szCs w:val="16"/>
              </w:rPr>
            </w:pPr>
            <w:r w:rsidRPr="000E65D3">
              <w:rPr>
                <w:b/>
                <w:bCs/>
                <w:color w:val="000000"/>
                <w:sz w:val="16"/>
                <w:szCs w:val="16"/>
              </w:rPr>
              <w:t>Ensemble</w:t>
            </w:r>
          </w:p>
        </w:tc>
        <w:tc>
          <w:tcPr>
            <w:tcW w:w="1093" w:type="dxa"/>
            <w:shd w:val="clear" w:color="auto" w:fill="auto"/>
            <w:vAlign w:val="center"/>
            <w:hideMark/>
          </w:tcPr>
          <w:p w:rsidR="00D8094C" w:rsidRPr="00682D81" w:rsidRDefault="00D8094C" w:rsidP="00D8094C">
            <w:pPr>
              <w:spacing w:after="0" w:line="240" w:lineRule="auto"/>
              <w:jc w:val="center"/>
              <w:rPr>
                <w:color w:val="000000"/>
                <w:szCs w:val="20"/>
              </w:rPr>
            </w:pPr>
            <w:r w:rsidRPr="00682D81">
              <w:rPr>
                <w:color w:val="000000"/>
                <w:szCs w:val="20"/>
              </w:rPr>
              <w:t>100</w:t>
            </w:r>
          </w:p>
        </w:tc>
        <w:tc>
          <w:tcPr>
            <w:tcW w:w="1093" w:type="dxa"/>
            <w:shd w:val="clear" w:color="auto" w:fill="auto"/>
            <w:vAlign w:val="center"/>
            <w:hideMark/>
          </w:tcPr>
          <w:p w:rsidR="00D8094C" w:rsidRPr="00682D81" w:rsidRDefault="00D8094C" w:rsidP="00D8094C">
            <w:pPr>
              <w:spacing w:after="0" w:line="240" w:lineRule="auto"/>
              <w:jc w:val="center"/>
              <w:rPr>
                <w:color w:val="000000"/>
                <w:szCs w:val="20"/>
              </w:rPr>
            </w:pPr>
            <w:r w:rsidRPr="00682D81">
              <w:rPr>
                <w:color w:val="000000"/>
                <w:szCs w:val="20"/>
              </w:rPr>
              <w:t>100</w:t>
            </w:r>
          </w:p>
        </w:tc>
        <w:tc>
          <w:tcPr>
            <w:tcW w:w="1094" w:type="dxa"/>
            <w:shd w:val="clear" w:color="auto" w:fill="auto"/>
            <w:vAlign w:val="center"/>
            <w:hideMark/>
          </w:tcPr>
          <w:p w:rsidR="00D8094C" w:rsidRPr="00682D81" w:rsidRDefault="00D8094C" w:rsidP="00D8094C">
            <w:pPr>
              <w:spacing w:after="0" w:line="240" w:lineRule="auto"/>
              <w:jc w:val="center"/>
              <w:rPr>
                <w:color w:val="000000"/>
                <w:szCs w:val="20"/>
              </w:rPr>
            </w:pPr>
            <w:r w:rsidRPr="00682D81">
              <w:rPr>
                <w:color w:val="000000"/>
                <w:szCs w:val="20"/>
              </w:rPr>
              <w:t>100</w:t>
            </w:r>
          </w:p>
        </w:tc>
        <w:tc>
          <w:tcPr>
            <w:tcW w:w="1093" w:type="dxa"/>
            <w:shd w:val="clear" w:color="auto" w:fill="auto"/>
            <w:vAlign w:val="center"/>
            <w:hideMark/>
          </w:tcPr>
          <w:p w:rsidR="00D8094C" w:rsidRPr="00682D81" w:rsidRDefault="00D8094C" w:rsidP="00D8094C">
            <w:pPr>
              <w:spacing w:after="0" w:line="240" w:lineRule="auto"/>
              <w:jc w:val="center"/>
              <w:rPr>
                <w:color w:val="000000"/>
                <w:szCs w:val="20"/>
              </w:rPr>
            </w:pPr>
            <w:r w:rsidRPr="00682D81">
              <w:rPr>
                <w:color w:val="000000"/>
                <w:szCs w:val="20"/>
              </w:rPr>
              <w:t>100</w:t>
            </w:r>
          </w:p>
        </w:tc>
        <w:tc>
          <w:tcPr>
            <w:tcW w:w="1094" w:type="dxa"/>
            <w:shd w:val="clear" w:color="auto" w:fill="auto"/>
            <w:vAlign w:val="center"/>
            <w:hideMark/>
          </w:tcPr>
          <w:p w:rsidR="00D8094C" w:rsidRPr="00682D81" w:rsidRDefault="00D8094C" w:rsidP="00D8094C">
            <w:pPr>
              <w:spacing w:after="0" w:line="240" w:lineRule="auto"/>
              <w:jc w:val="center"/>
              <w:rPr>
                <w:color w:val="000000"/>
                <w:szCs w:val="20"/>
              </w:rPr>
            </w:pPr>
            <w:r w:rsidRPr="00682D81">
              <w:rPr>
                <w:color w:val="000000"/>
                <w:szCs w:val="20"/>
              </w:rPr>
              <w:t>100</w:t>
            </w:r>
          </w:p>
        </w:tc>
        <w:tc>
          <w:tcPr>
            <w:tcW w:w="1093" w:type="dxa"/>
            <w:shd w:val="clear" w:color="auto" w:fill="auto"/>
            <w:vAlign w:val="center"/>
            <w:hideMark/>
          </w:tcPr>
          <w:p w:rsidR="00D8094C" w:rsidRPr="00682D81" w:rsidRDefault="00D8094C" w:rsidP="00D8094C">
            <w:pPr>
              <w:spacing w:after="0" w:line="240" w:lineRule="auto"/>
              <w:jc w:val="center"/>
              <w:rPr>
                <w:color w:val="000000"/>
                <w:szCs w:val="20"/>
              </w:rPr>
            </w:pPr>
            <w:r w:rsidRPr="00682D81">
              <w:rPr>
                <w:color w:val="000000"/>
                <w:szCs w:val="20"/>
              </w:rPr>
              <w:t>100</w:t>
            </w:r>
          </w:p>
        </w:tc>
        <w:tc>
          <w:tcPr>
            <w:tcW w:w="1094" w:type="dxa"/>
            <w:shd w:val="clear" w:color="auto" w:fill="auto"/>
            <w:vAlign w:val="center"/>
            <w:hideMark/>
          </w:tcPr>
          <w:p w:rsidR="00D8094C" w:rsidRPr="00682D81" w:rsidRDefault="00D8094C" w:rsidP="00D8094C">
            <w:pPr>
              <w:spacing w:after="0" w:line="240" w:lineRule="auto"/>
              <w:jc w:val="center"/>
              <w:rPr>
                <w:color w:val="000000"/>
                <w:szCs w:val="20"/>
              </w:rPr>
            </w:pPr>
            <w:r w:rsidRPr="00682D81">
              <w:rPr>
                <w:color w:val="000000"/>
                <w:szCs w:val="20"/>
              </w:rPr>
              <w:t>100</w:t>
            </w:r>
          </w:p>
        </w:tc>
      </w:tr>
    </w:tbl>
    <w:p w:rsidR="00D8094C" w:rsidRDefault="00D8094C" w:rsidP="00D8094C">
      <w:pPr>
        <w:jc w:val="left"/>
      </w:pPr>
    </w:p>
    <w:p w:rsidR="00D8094C" w:rsidRDefault="00D8094C" w:rsidP="00D8094C">
      <w:pPr>
        <w:jc w:val="left"/>
      </w:pPr>
      <w:r>
        <w:t>(1) ACCE = artisan, commerçant, chef d’entreprise.</w:t>
      </w:r>
    </w:p>
    <w:p w:rsidR="00D8094C" w:rsidRDefault="00D8094C" w:rsidP="00D8094C">
      <w:pPr>
        <w:jc w:val="left"/>
      </w:pPr>
      <w:r>
        <w:t>(2) PIS = profession intellectuelle supérieure.</w:t>
      </w:r>
    </w:p>
    <w:p w:rsidR="00D8094C" w:rsidRDefault="00D8094C" w:rsidP="00D8094C">
      <w:pPr>
        <w:rPr>
          <w:bCs/>
        </w:rPr>
      </w:pPr>
      <w:r w:rsidRPr="0002040B">
        <w:rPr>
          <w:bCs/>
        </w:rPr>
        <w:t>Champ</w:t>
      </w:r>
      <w:r>
        <w:rPr>
          <w:bCs/>
        </w:rPr>
        <w:t> </w:t>
      </w:r>
      <w:r w:rsidRPr="0002040B">
        <w:rPr>
          <w:bCs/>
        </w:rPr>
        <w:t>: hommes actifs (sauf chômeurs n</w:t>
      </w:r>
      <w:r>
        <w:rPr>
          <w:bCs/>
        </w:rPr>
        <w:t>’</w:t>
      </w:r>
      <w:r w:rsidRPr="0002040B">
        <w:rPr>
          <w:bCs/>
        </w:rPr>
        <w:t>ayant jamais travaillé) de 40 à 59 ans en 201</w:t>
      </w:r>
      <w:r>
        <w:rPr>
          <w:bCs/>
        </w:rPr>
        <w:t>7</w:t>
      </w:r>
      <w:r w:rsidRPr="0002040B">
        <w:rPr>
          <w:bCs/>
        </w:rPr>
        <w:t xml:space="preserve"> dont le père avait une activité connue à la fin des études du fils.</w:t>
      </w:r>
    </w:p>
    <w:p w:rsidR="00D8094C" w:rsidRDefault="00D8094C" w:rsidP="00D8094C"/>
    <w:p w:rsidR="00D8094C" w:rsidRPr="00D8094C" w:rsidRDefault="00D8094C" w:rsidP="00D8094C">
      <w:pPr>
        <w:jc w:val="right"/>
        <w:rPr>
          <w:b/>
          <w:bCs/>
          <w:i/>
          <w:iCs/>
        </w:rPr>
      </w:pPr>
      <w:r w:rsidRPr="00D8094C">
        <w:rPr>
          <w:b/>
          <w:bCs/>
          <w:i/>
          <w:iCs/>
        </w:rPr>
        <w:t xml:space="preserve">Source : INSEE, </w:t>
      </w:r>
      <w:r w:rsidRPr="00D8094C">
        <w:rPr>
          <w:rStyle w:val="Lienhypertexte"/>
          <w:b/>
          <w:bCs/>
          <w:i/>
          <w:iCs/>
          <w:color w:val="auto"/>
        </w:rPr>
        <w:t>Enquête emploi en continu 2017</w:t>
      </w:r>
      <w:r w:rsidRPr="00D8094C">
        <w:rPr>
          <w:b/>
          <w:bCs/>
          <w:i/>
          <w:iCs/>
        </w:rPr>
        <w:t xml:space="preserve"> (Fichier détail – variables : CSPP, CSER, AG5, SEXE), novembre 2018.</w:t>
      </w:r>
    </w:p>
    <w:p w:rsidR="00D8094C" w:rsidRPr="00D8094C" w:rsidRDefault="00D8094C" w:rsidP="00D8094C">
      <w:pPr>
        <w:jc w:val="right"/>
        <w:rPr>
          <w:b/>
          <w:i/>
        </w:rPr>
      </w:pPr>
      <w:r w:rsidRPr="00D8094C">
        <w:rPr>
          <w:b/>
          <w:bCs/>
          <w:i/>
          <w:iCs/>
        </w:rPr>
        <w:t xml:space="preserve">Calculs : Bruno </w:t>
      </w:r>
      <w:proofErr w:type="spellStart"/>
      <w:r w:rsidRPr="00D8094C">
        <w:rPr>
          <w:b/>
          <w:bCs/>
          <w:i/>
          <w:iCs/>
        </w:rPr>
        <w:t>Déchamps</w:t>
      </w:r>
      <w:proofErr w:type="spellEnd"/>
      <w:r w:rsidRPr="00D8094C">
        <w:rPr>
          <w:b/>
          <w:bCs/>
          <w:i/>
          <w:iCs/>
        </w:rPr>
        <w:t>.</w:t>
      </w:r>
    </w:p>
    <w:p w:rsidR="00D8094C" w:rsidRDefault="00D8094C" w:rsidP="00D8094C"/>
    <w:p w:rsidR="00D8094C" w:rsidRDefault="00D8094C" w:rsidP="00D8094C">
      <w:r>
        <w:t xml:space="preserve">Ce tableau se lit en colonne : en 2017, 49,1% des hommes de 40 à 59 ans fils de cadres sont devenus cadres eux-mêmes. Il n’y avait que 21,8% de cadres dans la génération des fils. Il y a donc </w:t>
      </w:r>
      <w:proofErr w:type="spellStart"/>
      <w:r>
        <w:t>sur-représentation</w:t>
      </w:r>
      <w:proofErr w:type="spellEnd"/>
      <w:r>
        <w:t xml:space="preserve"> des fils de cadres parmi les hommes </w:t>
      </w:r>
      <w:proofErr w:type="gramStart"/>
      <w:r>
        <w:t>cadres</w:t>
      </w:r>
      <w:proofErr w:type="gramEnd"/>
      <w:r>
        <w:t xml:space="preserve"> en 2017. S’il y avait égalité des chances d’accès aux postes de cadres les fils de cadres ne devraient devenir cadres que dans 21,8% des cas et cette valeur serait la même quelle que soit la profession du père.</w:t>
      </w:r>
    </w:p>
    <w:p w:rsidR="00D8094C" w:rsidRDefault="00D8094C" w:rsidP="00D8094C"/>
    <w:p w:rsidR="00D8094C" w:rsidRDefault="00D8094C" w:rsidP="00D8094C"/>
    <w:p w:rsidR="00D8094C" w:rsidRPr="00D8094C" w:rsidRDefault="00D8094C" w:rsidP="00D8094C">
      <w:pPr>
        <w:pStyle w:val="Paragraphedeliste"/>
        <w:widowControl w:val="0"/>
        <w:numPr>
          <w:ilvl w:val="0"/>
          <w:numId w:val="13"/>
        </w:numPr>
        <w:autoSpaceDE w:val="0"/>
        <w:autoSpaceDN w:val="0"/>
        <w:adjustRightInd w:val="0"/>
        <w:spacing w:after="0" w:line="240" w:lineRule="auto"/>
        <w:rPr>
          <w:rFonts w:ascii="Calibri" w:hAnsi="Calibri" w:cs="Calibri"/>
        </w:rPr>
      </w:pPr>
      <w:r w:rsidRPr="00D8094C">
        <w:rPr>
          <w:rFonts w:ascii="Calibri" w:hAnsi="Calibri" w:cs="Calibri"/>
        </w:rPr>
        <w:t>Les fils de cadres sont-ils plus souvent cadres qu’ils ne le seraient s’il y avait égalité des chances d’accès aux postes de cadres ?</w:t>
      </w:r>
    </w:p>
    <w:p w:rsidR="00D8094C" w:rsidRPr="00D8094C" w:rsidRDefault="00D8094C" w:rsidP="00D8094C">
      <w:pPr>
        <w:pStyle w:val="Paragraphedeliste"/>
        <w:widowControl w:val="0"/>
        <w:numPr>
          <w:ilvl w:val="0"/>
          <w:numId w:val="13"/>
        </w:numPr>
        <w:autoSpaceDE w:val="0"/>
        <w:autoSpaceDN w:val="0"/>
        <w:adjustRightInd w:val="0"/>
        <w:spacing w:after="0" w:line="240" w:lineRule="auto"/>
        <w:rPr>
          <w:rFonts w:ascii="Calibri" w:hAnsi="Calibri" w:cs="Calibri"/>
        </w:rPr>
      </w:pPr>
      <w:r w:rsidRPr="00D8094C">
        <w:rPr>
          <w:rFonts w:ascii="Calibri" w:hAnsi="Calibri" w:cs="Calibri"/>
        </w:rPr>
        <w:t>D’autres groupes socioprofessionnels sont-ils dans le même cas ?</w:t>
      </w:r>
    </w:p>
    <w:p w:rsidR="00D8094C" w:rsidRPr="00D8094C" w:rsidRDefault="00D8094C" w:rsidP="00D8094C">
      <w:pPr>
        <w:pStyle w:val="Paragraphedeliste"/>
        <w:widowControl w:val="0"/>
        <w:numPr>
          <w:ilvl w:val="0"/>
          <w:numId w:val="13"/>
        </w:numPr>
        <w:autoSpaceDE w:val="0"/>
        <w:autoSpaceDN w:val="0"/>
        <w:adjustRightInd w:val="0"/>
        <w:spacing w:after="0" w:line="240" w:lineRule="auto"/>
        <w:rPr>
          <w:rFonts w:ascii="Calibri" w:hAnsi="Calibri" w:cs="Calibri"/>
        </w:rPr>
      </w:pPr>
      <w:r w:rsidRPr="00D8094C">
        <w:rPr>
          <w:rFonts w:ascii="Calibri" w:hAnsi="Calibri" w:cs="Calibri"/>
        </w:rPr>
        <w:t>Un fils de cadre a-t-il de fortes chances de devenir employé ou ouvrier ?</w:t>
      </w:r>
    </w:p>
    <w:p w:rsidR="00D8094C" w:rsidRPr="00D8094C" w:rsidRDefault="00D8094C" w:rsidP="00D8094C">
      <w:pPr>
        <w:pStyle w:val="Paragraphedeliste"/>
        <w:widowControl w:val="0"/>
        <w:numPr>
          <w:ilvl w:val="0"/>
          <w:numId w:val="13"/>
        </w:numPr>
        <w:autoSpaceDE w:val="0"/>
        <w:autoSpaceDN w:val="0"/>
        <w:adjustRightInd w:val="0"/>
        <w:spacing w:after="0" w:line="240" w:lineRule="auto"/>
        <w:rPr>
          <w:rFonts w:ascii="Calibri" w:hAnsi="Calibri" w:cs="Calibri"/>
        </w:rPr>
      </w:pPr>
      <w:r w:rsidRPr="00D8094C">
        <w:rPr>
          <w:rFonts w:ascii="Calibri" w:hAnsi="Calibri" w:cs="Calibri"/>
        </w:rPr>
        <w:t>Un fils d’ouvrier a-t-il de fortes chances de devenir cadre ?</w:t>
      </w:r>
    </w:p>
    <w:p w:rsidR="000B5854" w:rsidRDefault="000B5854" w:rsidP="000B5854">
      <w:pPr>
        <w:jc w:val="left"/>
        <w:rPr>
          <w:rFonts w:ascii="Calibri Light" w:hAnsi="Calibri Light"/>
          <w:b/>
          <w:color w:val="000000" w:themeColor="text1"/>
          <w:sz w:val="32"/>
          <w:szCs w:val="32"/>
        </w:rPr>
      </w:pPr>
      <w:r>
        <w:rPr>
          <w:rFonts w:ascii="Calibri Light" w:hAnsi="Calibri Light"/>
          <w:b/>
          <w:color w:val="000000" w:themeColor="text1"/>
          <w:sz w:val="32"/>
          <w:szCs w:val="32"/>
        </w:rPr>
        <w:br w:type="page"/>
      </w:r>
    </w:p>
    <w:p w:rsidR="000B5854" w:rsidRPr="00506EBE" w:rsidRDefault="000B5854" w:rsidP="000B5854">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Pr>
          <w:rFonts w:ascii="Calibri Light" w:hAnsi="Calibri Light"/>
          <w:b/>
          <w:color w:val="000000" w:themeColor="text1"/>
          <w:sz w:val="32"/>
          <w:szCs w:val="32"/>
        </w:rPr>
        <w:t>20 mn</w:t>
      </w:r>
      <w:r w:rsidRPr="00506EBE">
        <w:rPr>
          <w:rFonts w:ascii="Calibri Light" w:hAnsi="Calibri Light"/>
          <w:b/>
          <w:color w:val="000000" w:themeColor="text1"/>
          <w:sz w:val="32"/>
          <w:szCs w:val="32"/>
        </w:rPr>
        <w:t>)</w:t>
      </w:r>
    </w:p>
    <w:p w:rsidR="000B5854" w:rsidRPr="001C5798" w:rsidRDefault="000B5854" w:rsidP="000B5854">
      <w:pPr>
        <w:rPr>
          <w:rFonts w:ascii="Calibri Light" w:hAnsi="Calibri Light" w:cs="Calibri Light"/>
          <w:b/>
          <w:color w:val="000000" w:themeColor="text1"/>
          <w:sz w:val="24"/>
          <w:szCs w:val="24"/>
        </w:rPr>
      </w:pPr>
      <w:r w:rsidRPr="001C5798">
        <w:rPr>
          <w:rFonts w:ascii="Calibri Light" w:hAnsi="Calibri Light" w:cs="Calibri Light"/>
          <w:b/>
          <w:color w:val="000000" w:themeColor="text1"/>
          <w:sz w:val="24"/>
          <w:szCs w:val="24"/>
        </w:rPr>
        <w:t>Question</w:t>
      </w:r>
      <w:r w:rsidR="00E6680C">
        <w:rPr>
          <w:rFonts w:ascii="Calibri Light" w:hAnsi="Calibri Light" w:cs="Calibri Light"/>
          <w:b/>
          <w:color w:val="000000" w:themeColor="text1"/>
          <w:sz w:val="24"/>
          <w:szCs w:val="24"/>
        </w:rPr>
        <w:t>s</w:t>
      </w:r>
      <w:r w:rsidRPr="001C5798">
        <w:rPr>
          <w:rFonts w:ascii="Calibri Light" w:hAnsi="Calibri Light" w:cs="Calibri Light"/>
          <w:b/>
          <w:color w:val="000000" w:themeColor="text1"/>
          <w:sz w:val="24"/>
          <w:szCs w:val="24"/>
        </w:rPr>
        <w:t xml:space="preserve"> de synthèse</w:t>
      </w:r>
    </w:p>
    <w:p w:rsidR="00E6680C" w:rsidRPr="00E6680C" w:rsidRDefault="00E6680C" w:rsidP="00E6680C">
      <w:pPr>
        <w:pStyle w:val="Paragraphedeliste"/>
        <w:numPr>
          <w:ilvl w:val="0"/>
          <w:numId w:val="16"/>
        </w:numPr>
        <w:rPr>
          <w:rFonts w:asciiTheme="minorHAnsi" w:hAnsiTheme="minorHAnsi" w:cstheme="minorHAnsi"/>
          <w:color w:val="000000" w:themeColor="text1"/>
          <w:szCs w:val="20"/>
        </w:rPr>
      </w:pPr>
      <w:r w:rsidRPr="00E6680C">
        <w:rPr>
          <w:rFonts w:asciiTheme="minorHAnsi" w:hAnsiTheme="minorHAnsi" w:cstheme="minorHAnsi"/>
          <w:color w:val="000000" w:themeColor="text1"/>
          <w:szCs w:val="20"/>
        </w:rPr>
        <w:t>Montrez comment la socialisation différenciée selon le genre perpétue les rôles</w:t>
      </w:r>
      <w:r>
        <w:rPr>
          <w:rFonts w:asciiTheme="minorHAnsi" w:hAnsiTheme="minorHAnsi" w:cstheme="minorHAnsi"/>
          <w:color w:val="000000" w:themeColor="text1"/>
          <w:szCs w:val="20"/>
        </w:rPr>
        <w:t xml:space="preserve"> </w:t>
      </w:r>
      <w:r w:rsidRPr="00E6680C">
        <w:rPr>
          <w:rFonts w:asciiTheme="minorHAnsi" w:hAnsiTheme="minorHAnsi" w:cstheme="minorHAnsi"/>
          <w:color w:val="000000" w:themeColor="text1"/>
          <w:szCs w:val="20"/>
        </w:rPr>
        <w:t>masculins et féminins dans nos sociétés.</w:t>
      </w:r>
    </w:p>
    <w:p w:rsidR="000B5854" w:rsidRPr="00E6680C" w:rsidRDefault="00E6680C" w:rsidP="00E6680C">
      <w:pPr>
        <w:pStyle w:val="Paragraphedeliste"/>
        <w:numPr>
          <w:ilvl w:val="0"/>
          <w:numId w:val="16"/>
        </w:numPr>
        <w:rPr>
          <w:rFonts w:ascii="Calibri Light" w:hAnsi="Calibri Light"/>
          <w:b/>
          <w:color w:val="000000" w:themeColor="text1"/>
          <w:sz w:val="24"/>
          <w:szCs w:val="24"/>
        </w:rPr>
      </w:pPr>
      <w:r w:rsidRPr="00E6680C">
        <w:rPr>
          <w:rFonts w:asciiTheme="minorHAnsi" w:hAnsiTheme="minorHAnsi" w:cstheme="minorHAnsi"/>
          <w:color w:val="000000" w:themeColor="text1"/>
          <w:szCs w:val="20"/>
        </w:rPr>
        <w:t>Montrez comment la socialisation différenciée selon l’origine sociale explique la</w:t>
      </w:r>
      <w:r>
        <w:rPr>
          <w:rFonts w:asciiTheme="minorHAnsi" w:hAnsiTheme="minorHAnsi" w:cstheme="minorHAnsi"/>
          <w:color w:val="000000" w:themeColor="text1"/>
          <w:szCs w:val="20"/>
        </w:rPr>
        <w:t xml:space="preserve"> </w:t>
      </w:r>
      <w:r w:rsidRPr="00E6680C">
        <w:rPr>
          <w:rFonts w:asciiTheme="minorHAnsi" w:hAnsiTheme="minorHAnsi" w:cstheme="minorHAnsi"/>
          <w:color w:val="000000" w:themeColor="text1"/>
          <w:szCs w:val="20"/>
        </w:rPr>
        <w:t>reproduction sociale dans nos sociétés.</w:t>
      </w:r>
    </w:p>
    <w:p w:rsidR="00E6680C" w:rsidRPr="00E6680C" w:rsidRDefault="00E6680C" w:rsidP="00E6680C">
      <w:pPr>
        <w:rPr>
          <w:rFonts w:ascii="Calibri Light" w:hAnsi="Calibri Light"/>
          <w:b/>
          <w:color w:val="000000" w:themeColor="text1"/>
          <w:szCs w:val="20"/>
        </w:rPr>
      </w:pPr>
      <w:r w:rsidRPr="00E6680C">
        <w:rPr>
          <w:rFonts w:ascii="Calibri Light" w:hAnsi="Calibri Light"/>
          <w:b/>
          <w:color w:val="000000" w:themeColor="text1"/>
          <w:szCs w:val="20"/>
        </w:rPr>
        <w:t>Conseil : mobilisez ce que vous avez vu dans la vidéo ainsi que le travail effectué sur les documents précédents.</w:t>
      </w:r>
    </w:p>
    <w:p w:rsidR="00E6680C" w:rsidRPr="00E6680C" w:rsidRDefault="00E6680C" w:rsidP="00E6680C">
      <w:pPr>
        <w:rPr>
          <w:rFonts w:ascii="Calibri Light" w:hAnsi="Calibri Light"/>
          <w:b/>
          <w:color w:val="000000" w:themeColor="text1"/>
          <w:sz w:val="24"/>
          <w:szCs w:val="24"/>
        </w:rPr>
      </w:pPr>
    </w:p>
    <w:p w:rsidR="000B5854" w:rsidRDefault="000B5854" w:rsidP="000B5854">
      <w:pPr>
        <w:jc w:val="left"/>
        <w:rPr>
          <w:rFonts w:ascii="Calibri Light" w:hAnsi="Calibri Light"/>
          <w:b/>
          <w:color w:val="000000" w:themeColor="text1"/>
          <w:sz w:val="32"/>
          <w:szCs w:val="32"/>
        </w:rPr>
      </w:pPr>
      <w:r>
        <w:rPr>
          <w:rFonts w:ascii="Calibri Light" w:hAnsi="Calibri Light"/>
          <w:b/>
          <w:color w:val="000000" w:themeColor="text1"/>
          <w:sz w:val="32"/>
          <w:szCs w:val="32"/>
        </w:rPr>
        <w:br w:type="page"/>
      </w:r>
    </w:p>
    <w:p w:rsidR="000B5854" w:rsidRPr="00506EBE" w:rsidRDefault="000B5854" w:rsidP="000B5854">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3 (facultative)</w:t>
      </w:r>
      <w:r w:rsidRPr="00506EBE">
        <w:rPr>
          <w:rFonts w:ascii="Calibri Light" w:hAnsi="Calibri Light"/>
          <w:b/>
          <w:color w:val="000000" w:themeColor="text1"/>
          <w:sz w:val="32"/>
          <w:szCs w:val="32"/>
        </w:rPr>
        <w:t xml:space="preserve"> : </w:t>
      </w:r>
      <w:r>
        <w:rPr>
          <w:rFonts w:ascii="Calibri Light" w:hAnsi="Calibri Light"/>
          <w:b/>
          <w:color w:val="000000" w:themeColor="text1"/>
          <w:sz w:val="32"/>
          <w:szCs w:val="32"/>
        </w:rPr>
        <w:t>Bonus</w:t>
      </w:r>
      <w:r w:rsidRPr="00506EBE">
        <w:rPr>
          <w:rFonts w:ascii="Calibri Light" w:hAnsi="Calibri Light"/>
          <w:b/>
          <w:color w:val="000000" w:themeColor="text1"/>
          <w:sz w:val="32"/>
          <w:szCs w:val="32"/>
        </w:rPr>
        <w:t xml:space="preserve"> (</w:t>
      </w:r>
      <w:r w:rsidR="00E6680C">
        <w:rPr>
          <w:rFonts w:ascii="Calibri Light" w:hAnsi="Calibri Light"/>
          <w:b/>
          <w:color w:val="000000" w:themeColor="text1"/>
          <w:sz w:val="32"/>
          <w:szCs w:val="32"/>
        </w:rPr>
        <w:t>30</w:t>
      </w:r>
      <w:r>
        <w:rPr>
          <w:rFonts w:ascii="Calibri Light" w:hAnsi="Calibri Light"/>
          <w:b/>
          <w:color w:val="000000" w:themeColor="text1"/>
          <w:sz w:val="32"/>
          <w:szCs w:val="32"/>
        </w:rPr>
        <w:t xml:space="preserve"> mn</w:t>
      </w:r>
      <w:r w:rsidRPr="00506EBE">
        <w:rPr>
          <w:rFonts w:ascii="Calibri Light" w:hAnsi="Calibri Light"/>
          <w:b/>
          <w:color w:val="000000" w:themeColor="text1"/>
          <w:sz w:val="32"/>
          <w:szCs w:val="32"/>
        </w:rPr>
        <w:t>)</w:t>
      </w:r>
    </w:p>
    <w:p w:rsidR="000B5854" w:rsidRDefault="000B5854" w:rsidP="000B5854">
      <w:pPr>
        <w:rPr>
          <w:rFonts w:ascii="Calibri Light" w:hAnsi="Calibri Light"/>
          <w:b/>
          <w:color w:val="000000" w:themeColor="text1"/>
          <w:sz w:val="24"/>
          <w:szCs w:val="24"/>
        </w:rPr>
      </w:pPr>
    </w:p>
    <w:p w:rsidR="000B5854" w:rsidRPr="00B24087" w:rsidRDefault="000B5854" w:rsidP="000B5854">
      <w:pPr>
        <w:pStyle w:val="NormalWeb"/>
        <w:jc w:val="both"/>
        <w:rPr>
          <w:rFonts w:ascii="Calibri Light" w:hAnsi="Calibri Light" w:cs="Calibri Light"/>
          <w:b/>
        </w:rPr>
      </w:pPr>
      <w:r w:rsidRPr="00B24087">
        <w:rPr>
          <w:rFonts w:ascii="Calibri Light" w:hAnsi="Calibri Light" w:cs="Calibri Light"/>
          <w:b/>
        </w:rPr>
        <w:t xml:space="preserve">Bonus 1 – </w:t>
      </w:r>
      <w:r w:rsidR="00EF5173">
        <w:rPr>
          <w:rStyle w:val="lev"/>
          <w:rFonts w:ascii="Calibri Light" w:hAnsi="Calibri Light" w:cs="Calibri Light"/>
          <w:b w:val="0"/>
        </w:rPr>
        <w:t>Le partage des tâches au sein du couple</w:t>
      </w:r>
    </w:p>
    <w:p w:rsidR="00EF5173" w:rsidRPr="00EF1CEA" w:rsidRDefault="00EF5173" w:rsidP="00EF5173">
      <w:pPr>
        <w:jc w:val="center"/>
        <w:rPr>
          <w:b/>
        </w:rPr>
      </w:pPr>
      <w:r w:rsidRPr="00EF1CEA">
        <w:rPr>
          <w:b/>
        </w:rPr>
        <w:t>Activités selon le genre</w:t>
      </w:r>
    </w:p>
    <w:tbl>
      <w:tblPr>
        <w:tblW w:w="9225" w:type="dxa"/>
        <w:tblInd w:w="59" w:type="dxa"/>
        <w:tblLayout w:type="fixed"/>
        <w:tblCellMar>
          <w:left w:w="70" w:type="dxa"/>
          <w:right w:w="70" w:type="dxa"/>
        </w:tblCellMar>
        <w:tblLook w:val="04A0"/>
      </w:tblPr>
      <w:tblGrid>
        <w:gridCol w:w="3980"/>
        <w:gridCol w:w="655"/>
        <w:gridCol w:w="656"/>
        <w:gridCol w:w="655"/>
        <w:gridCol w:w="656"/>
        <w:gridCol w:w="656"/>
        <w:gridCol w:w="655"/>
        <w:gridCol w:w="656"/>
        <w:gridCol w:w="656"/>
      </w:tblGrid>
      <w:tr w:rsidR="00EF5173" w:rsidRPr="00EF5173" w:rsidTr="00621F51">
        <w:trPr>
          <w:trHeight w:val="225"/>
        </w:trPr>
        <w:tc>
          <w:tcPr>
            <w:tcW w:w="3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5173" w:rsidRPr="00EF5173" w:rsidRDefault="00EF5173" w:rsidP="00EF5173">
            <w:pPr>
              <w:spacing w:after="0" w:line="240" w:lineRule="auto"/>
              <w:jc w:val="center"/>
              <w:rPr>
                <w:rFonts w:cs="Calibri"/>
                <w:b/>
                <w:color w:val="000000"/>
                <w:sz w:val="16"/>
                <w:szCs w:val="16"/>
              </w:rPr>
            </w:pPr>
            <w:r w:rsidRPr="00EF5173">
              <w:rPr>
                <w:rFonts w:cs="Calibri"/>
                <w:b/>
                <w:color w:val="000000"/>
                <w:sz w:val="16"/>
                <w:szCs w:val="16"/>
              </w:rPr>
              <w:t>en heures/minutes par jour</w:t>
            </w:r>
          </w:p>
        </w:tc>
        <w:tc>
          <w:tcPr>
            <w:tcW w:w="2622" w:type="dxa"/>
            <w:gridSpan w:val="4"/>
            <w:tcBorders>
              <w:top w:val="single" w:sz="4" w:space="0" w:color="auto"/>
              <w:left w:val="nil"/>
              <w:bottom w:val="single" w:sz="4" w:space="0" w:color="auto"/>
              <w:right w:val="single" w:sz="4" w:space="0" w:color="auto"/>
            </w:tcBorders>
            <w:shd w:val="clear" w:color="auto" w:fill="auto"/>
            <w:noWrap/>
            <w:vAlign w:val="center"/>
            <w:hideMark/>
          </w:tcPr>
          <w:p w:rsidR="00EF5173" w:rsidRPr="00EF5173" w:rsidRDefault="00EF5173" w:rsidP="00EF5173">
            <w:pPr>
              <w:spacing w:after="0" w:line="240" w:lineRule="auto"/>
              <w:jc w:val="center"/>
              <w:rPr>
                <w:rFonts w:cs="Calibri"/>
                <w:b/>
                <w:color w:val="000000"/>
                <w:sz w:val="16"/>
                <w:szCs w:val="16"/>
              </w:rPr>
            </w:pPr>
            <w:r w:rsidRPr="00EF5173">
              <w:rPr>
                <w:rFonts w:cs="Calibri"/>
                <w:b/>
                <w:color w:val="000000"/>
                <w:sz w:val="16"/>
                <w:szCs w:val="16"/>
              </w:rPr>
              <w:t>Femmes</w:t>
            </w:r>
          </w:p>
        </w:tc>
        <w:tc>
          <w:tcPr>
            <w:tcW w:w="2623"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EF5173" w:rsidRPr="00EF5173" w:rsidRDefault="00EF5173" w:rsidP="00EF5173">
            <w:pPr>
              <w:spacing w:after="0" w:line="240" w:lineRule="auto"/>
              <w:jc w:val="center"/>
              <w:rPr>
                <w:rFonts w:cs="Calibri"/>
                <w:b/>
                <w:color w:val="000000"/>
                <w:sz w:val="16"/>
                <w:szCs w:val="16"/>
              </w:rPr>
            </w:pPr>
            <w:r w:rsidRPr="00EF5173">
              <w:rPr>
                <w:rFonts w:cs="Calibri"/>
                <w:b/>
                <w:color w:val="000000"/>
                <w:sz w:val="16"/>
                <w:szCs w:val="16"/>
              </w:rPr>
              <w:t>Hommes</w:t>
            </w:r>
          </w:p>
        </w:tc>
      </w:tr>
      <w:tr w:rsidR="00EF5173" w:rsidRPr="00EF5173" w:rsidTr="00621F51">
        <w:trPr>
          <w:trHeight w:val="225"/>
        </w:trPr>
        <w:tc>
          <w:tcPr>
            <w:tcW w:w="3980" w:type="dxa"/>
            <w:vMerge/>
            <w:tcBorders>
              <w:top w:val="single" w:sz="4" w:space="0" w:color="000000"/>
              <w:left w:val="single" w:sz="4" w:space="0" w:color="000000"/>
              <w:bottom w:val="single" w:sz="4" w:space="0" w:color="000000"/>
              <w:right w:val="single" w:sz="4" w:space="0" w:color="000000"/>
            </w:tcBorders>
            <w:vAlign w:val="center"/>
            <w:hideMark/>
          </w:tcPr>
          <w:p w:rsidR="00EF5173" w:rsidRPr="00EF5173" w:rsidRDefault="00EF5173" w:rsidP="00EF5173">
            <w:pPr>
              <w:spacing w:after="0" w:line="240" w:lineRule="auto"/>
              <w:jc w:val="center"/>
              <w:rPr>
                <w:rFonts w:cs="Calibri"/>
                <w:color w:val="000000"/>
                <w:sz w:val="16"/>
                <w:szCs w:val="16"/>
              </w:rPr>
            </w:pPr>
          </w:p>
        </w:tc>
        <w:tc>
          <w:tcPr>
            <w:tcW w:w="655" w:type="dxa"/>
            <w:tcBorders>
              <w:top w:val="nil"/>
              <w:left w:val="nil"/>
              <w:bottom w:val="single" w:sz="4" w:space="0" w:color="000000"/>
              <w:right w:val="single" w:sz="4" w:space="0" w:color="000000"/>
            </w:tcBorders>
            <w:shd w:val="clear" w:color="auto" w:fill="auto"/>
            <w:vAlign w:val="center"/>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1974</w:t>
            </w:r>
          </w:p>
        </w:tc>
        <w:tc>
          <w:tcPr>
            <w:tcW w:w="656" w:type="dxa"/>
            <w:tcBorders>
              <w:top w:val="nil"/>
              <w:left w:val="nil"/>
              <w:bottom w:val="single" w:sz="4" w:space="0" w:color="000000"/>
              <w:right w:val="single" w:sz="4" w:space="0" w:color="000000"/>
            </w:tcBorders>
            <w:shd w:val="clear" w:color="auto" w:fill="auto"/>
            <w:vAlign w:val="center"/>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1986</w:t>
            </w:r>
          </w:p>
        </w:tc>
        <w:tc>
          <w:tcPr>
            <w:tcW w:w="655" w:type="dxa"/>
            <w:tcBorders>
              <w:top w:val="nil"/>
              <w:left w:val="nil"/>
              <w:bottom w:val="single" w:sz="4" w:space="0" w:color="000000"/>
              <w:right w:val="single" w:sz="4" w:space="0" w:color="000000"/>
            </w:tcBorders>
            <w:shd w:val="clear" w:color="auto" w:fill="auto"/>
            <w:vAlign w:val="center"/>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1998</w:t>
            </w:r>
          </w:p>
        </w:tc>
        <w:tc>
          <w:tcPr>
            <w:tcW w:w="656" w:type="dxa"/>
            <w:tcBorders>
              <w:top w:val="nil"/>
              <w:left w:val="nil"/>
              <w:bottom w:val="single" w:sz="4" w:space="0" w:color="000000"/>
              <w:right w:val="single" w:sz="4" w:space="0" w:color="000000"/>
            </w:tcBorders>
            <w:shd w:val="clear" w:color="auto" w:fill="auto"/>
            <w:vAlign w:val="center"/>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2010</w:t>
            </w:r>
          </w:p>
        </w:tc>
        <w:tc>
          <w:tcPr>
            <w:tcW w:w="656" w:type="dxa"/>
            <w:tcBorders>
              <w:top w:val="nil"/>
              <w:left w:val="nil"/>
              <w:bottom w:val="single" w:sz="4" w:space="0" w:color="000000"/>
              <w:right w:val="single" w:sz="4" w:space="0" w:color="000000"/>
            </w:tcBorders>
            <w:shd w:val="clear" w:color="auto" w:fill="D9D9D9" w:themeFill="background1" w:themeFillShade="D9"/>
            <w:vAlign w:val="center"/>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1974</w:t>
            </w:r>
          </w:p>
        </w:tc>
        <w:tc>
          <w:tcPr>
            <w:tcW w:w="655" w:type="dxa"/>
            <w:tcBorders>
              <w:top w:val="nil"/>
              <w:left w:val="nil"/>
              <w:bottom w:val="single" w:sz="4" w:space="0" w:color="000000"/>
              <w:right w:val="single" w:sz="4" w:space="0" w:color="000000"/>
            </w:tcBorders>
            <w:shd w:val="clear" w:color="auto" w:fill="D9D9D9" w:themeFill="background1" w:themeFillShade="D9"/>
            <w:vAlign w:val="center"/>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1986</w:t>
            </w:r>
          </w:p>
        </w:tc>
        <w:tc>
          <w:tcPr>
            <w:tcW w:w="656" w:type="dxa"/>
            <w:tcBorders>
              <w:top w:val="nil"/>
              <w:left w:val="nil"/>
              <w:bottom w:val="single" w:sz="4" w:space="0" w:color="000000"/>
              <w:right w:val="single" w:sz="4" w:space="0" w:color="000000"/>
            </w:tcBorders>
            <w:shd w:val="clear" w:color="auto" w:fill="D9D9D9" w:themeFill="background1" w:themeFillShade="D9"/>
            <w:vAlign w:val="center"/>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1998</w:t>
            </w:r>
          </w:p>
        </w:tc>
        <w:tc>
          <w:tcPr>
            <w:tcW w:w="656" w:type="dxa"/>
            <w:tcBorders>
              <w:top w:val="nil"/>
              <w:left w:val="nil"/>
              <w:bottom w:val="single" w:sz="4" w:space="0" w:color="000000"/>
              <w:right w:val="single" w:sz="4" w:space="0" w:color="000000"/>
            </w:tcBorders>
            <w:shd w:val="clear" w:color="auto" w:fill="D9D9D9" w:themeFill="background1" w:themeFillShade="D9"/>
            <w:vAlign w:val="center"/>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2010</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jc w:val="left"/>
              <w:rPr>
                <w:rFonts w:cs="Calibri"/>
                <w:b/>
                <w:bCs/>
                <w:sz w:val="16"/>
                <w:szCs w:val="16"/>
              </w:rPr>
            </w:pPr>
            <w:r w:rsidRPr="00EF5173">
              <w:rPr>
                <w:rFonts w:cs="Calibri"/>
                <w:b/>
                <w:bCs/>
                <w:sz w:val="16"/>
                <w:szCs w:val="16"/>
              </w:rPr>
              <w:t>Activité professionnelle et études</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2h46</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2h38</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2h43</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2h37</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5h23</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4h34</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4h12</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3h53</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01. Travail professionnel</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2h19</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2h05</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2h03</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1h57</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4h39</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3h43</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3h22</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3h07</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02. Trajets domicile-travail (ou lieu d’étude)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0h16</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0h17</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0h16</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0h19</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0h32</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0h29</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0h26</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0h28</w:t>
            </w:r>
          </w:p>
        </w:tc>
      </w:tr>
      <w:tr w:rsidR="00EF5173" w:rsidRPr="00EF5173" w:rsidTr="00621F51">
        <w:trPr>
          <w:trHeight w:val="225"/>
        </w:trPr>
        <w:tc>
          <w:tcPr>
            <w:tcW w:w="3980" w:type="dxa"/>
            <w:tcBorders>
              <w:top w:val="nil"/>
              <w:left w:val="single" w:sz="4" w:space="0" w:color="000000"/>
              <w:bottom w:val="single" w:sz="4" w:space="0" w:color="000000"/>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03. Etudes</w:t>
            </w:r>
          </w:p>
        </w:tc>
        <w:tc>
          <w:tcPr>
            <w:tcW w:w="655"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0h11</w:t>
            </w:r>
          </w:p>
        </w:tc>
        <w:tc>
          <w:tcPr>
            <w:tcW w:w="656"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0h16</w:t>
            </w:r>
          </w:p>
        </w:tc>
        <w:tc>
          <w:tcPr>
            <w:tcW w:w="655"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0h24</w:t>
            </w:r>
          </w:p>
        </w:tc>
        <w:tc>
          <w:tcPr>
            <w:tcW w:w="656"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0h21</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0h12</w:t>
            </w:r>
          </w:p>
        </w:tc>
        <w:tc>
          <w:tcPr>
            <w:tcW w:w="655"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0h22</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0h24</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0h18</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jc w:val="left"/>
              <w:rPr>
                <w:rFonts w:cs="Calibri"/>
                <w:b/>
                <w:bCs/>
                <w:sz w:val="16"/>
                <w:szCs w:val="16"/>
              </w:rPr>
            </w:pPr>
            <w:r w:rsidRPr="00EF5173">
              <w:rPr>
                <w:rFonts w:cs="Calibri"/>
                <w:b/>
                <w:bCs/>
                <w:sz w:val="16"/>
                <w:szCs w:val="16"/>
              </w:rPr>
              <w:t>Activités domestiques</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5h32</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5h07</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4h33</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4h07</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2h03</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2h35</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2h36</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2h36</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04. Cuisine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1h12</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1h04</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0h58</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0h54</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0h16</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0h17</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0h17</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0h20</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05. Vaisselle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0h46</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0h39</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0h24</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0h19</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0h09</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0h13</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0h09</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0h09</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06. Entretien du linge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0h29</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0h28</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0h22</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0h19</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0h01</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0h03</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0h03</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0h04</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07. Ménage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0h54</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0h52</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0h58</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0h50</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0h11</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0h11</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0h13</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0h17</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08. Courses</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0h39</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0h40</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0h41</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0h35</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0h24</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0h28</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0h33</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0h28</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09. Soins et éducation des enfants</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0h38</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0h35</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0h31</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0h35</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0h09</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0h13</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0h11</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0h16</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10. Tricot, couture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0h28</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0h20</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0h08</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0h04</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0h01</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0h01</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0h00</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0h00</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11. Bricolage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0h02</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0h02</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0h04</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0h04</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0h19</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0h26</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0h30</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0h22</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12. Jardinage, soins aux animaux</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0h10</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0h12</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0h12</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0h11</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0h19</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0h23</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0h21</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0h19</w:t>
            </w:r>
          </w:p>
        </w:tc>
      </w:tr>
      <w:tr w:rsidR="00EF5173" w:rsidRPr="00EF5173" w:rsidTr="00621F51">
        <w:trPr>
          <w:trHeight w:val="225"/>
        </w:trPr>
        <w:tc>
          <w:tcPr>
            <w:tcW w:w="3980" w:type="dxa"/>
            <w:tcBorders>
              <w:top w:val="nil"/>
              <w:left w:val="single" w:sz="4" w:space="0" w:color="000000"/>
              <w:bottom w:val="single" w:sz="4" w:space="0" w:color="000000"/>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13. Travaux domestiques divers</w:t>
            </w:r>
          </w:p>
        </w:tc>
        <w:tc>
          <w:tcPr>
            <w:tcW w:w="655"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0h14</w:t>
            </w:r>
          </w:p>
        </w:tc>
        <w:tc>
          <w:tcPr>
            <w:tcW w:w="656"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0h15</w:t>
            </w:r>
          </w:p>
        </w:tc>
        <w:tc>
          <w:tcPr>
            <w:tcW w:w="655"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0h15</w:t>
            </w:r>
          </w:p>
        </w:tc>
        <w:tc>
          <w:tcPr>
            <w:tcW w:w="656"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0h16</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0h14</w:t>
            </w:r>
          </w:p>
        </w:tc>
        <w:tc>
          <w:tcPr>
            <w:tcW w:w="655"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0h20</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0h19</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0h21</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jc w:val="left"/>
              <w:rPr>
                <w:rFonts w:cs="Calibri"/>
                <w:b/>
                <w:bCs/>
                <w:sz w:val="16"/>
                <w:szCs w:val="16"/>
              </w:rPr>
            </w:pPr>
            <w:r w:rsidRPr="00EF5173">
              <w:rPr>
                <w:rFonts w:cs="Calibri"/>
                <w:b/>
                <w:bCs/>
                <w:sz w:val="16"/>
                <w:szCs w:val="16"/>
              </w:rPr>
              <w:t>Activités personnelles et récupération</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12h12</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12h07</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12h10</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12h22</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12h15</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11h52</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11h57</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12h01</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14. Sommeil, toilette, soins personnels</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9h37</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9h38</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9h40</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9h42</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9h27</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9h17</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9h18</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9h19</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15. Sieste, détente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0h33</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0h34</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0h22</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0h29</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0h31</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0h31</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0h25</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0h28</w:t>
            </w:r>
          </w:p>
        </w:tc>
      </w:tr>
      <w:tr w:rsidR="00EF5173" w:rsidRPr="00EF5173" w:rsidTr="00621F51">
        <w:trPr>
          <w:trHeight w:val="225"/>
        </w:trPr>
        <w:tc>
          <w:tcPr>
            <w:tcW w:w="3980" w:type="dxa"/>
            <w:tcBorders>
              <w:top w:val="nil"/>
              <w:left w:val="single" w:sz="4" w:space="0" w:color="000000"/>
              <w:bottom w:val="single" w:sz="4" w:space="0" w:color="000000"/>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16. Repas</w:t>
            </w:r>
          </w:p>
        </w:tc>
        <w:tc>
          <w:tcPr>
            <w:tcW w:w="655"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2h02</w:t>
            </w:r>
          </w:p>
        </w:tc>
        <w:tc>
          <w:tcPr>
            <w:tcW w:w="656"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1h55</w:t>
            </w:r>
          </w:p>
        </w:tc>
        <w:tc>
          <w:tcPr>
            <w:tcW w:w="655"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2h08</w:t>
            </w:r>
          </w:p>
        </w:tc>
        <w:tc>
          <w:tcPr>
            <w:tcW w:w="656"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2h11</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2h17</w:t>
            </w:r>
          </w:p>
        </w:tc>
        <w:tc>
          <w:tcPr>
            <w:tcW w:w="655"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2h04</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2h14</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2h14</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jc w:val="left"/>
              <w:rPr>
                <w:rFonts w:cs="Calibri"/>
                <w:b/>
                <w:bCs/>
                <w:sz w:val="16"/>
                <w:szCs w:val="16"/>
              </w:rPr>
            </w:pPr>
            <w:r w:rsidRPr="00EF5173">
              <w:rPr>
                <w:rFonts w:cs="Calibri"/>
                <w:b/>
                <w:bCs/>
                <w:sz w:val="16"/>
                <w:szCs w:val="16"/>
              </w:rPr>
              <w:t>Activités de loisir et temps libre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3h30</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4h08</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4h34</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4h54</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4h19</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4h59</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5h15</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5h30</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17. Télévision</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1h17</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1h39</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2h05</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2h03</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1h30</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1h57</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2h15</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2h18</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18. Radio, écoute de musique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0h05</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0h05</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0h03</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0h02</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0h08</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0h08</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0h05</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0h02</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19. Lecture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0h26</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0h26</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0h27</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0h20</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0h36</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0h32</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0h27</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0h17</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20. Promenade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0h10</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0h13</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0h17</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0h17</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0h17</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0h18</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0h24</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0h19</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21. Sport</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0h01</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0h04</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0h04</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0h06</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0h06</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0h12</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0h09</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0h14</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22. Spectacle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0h02</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0h04</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0h05</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0h05</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0h04</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0h06</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0h06</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0h06</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23. Conversation</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0h33</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0h32</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0h19</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0h21</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0h29</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0h32</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0h15</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0h17</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24. Visite, réception de la famille ou d’amis</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0h21</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0h25</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0h27</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0h29</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0h19</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0h20</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0h30</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0h29</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25. Participation associative ou religieuse</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0h04</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0h05</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0h07</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0h06</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0h05</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0h06</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0h11</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0h07</w:t>
            </w:r>
          </w:p>
        </w:tc>
      </w:tr>
      <w:tr w:rsidR="00EF5173" w:rsidRPr="00EF5173" w:rsidTr="00621F51">
        <w:trPr>
          <w:trHeight w:val="225"/>
        </w:trPr>
        <w:tc>
          <w:tcPr>
            <w:tcW w:w="3980" w:type="dxa"/>
            <w:tcBorders>
              <w:top w:val="nil"/>
              <w:left w:val="single" w:sz="4" w:space="0" w:color="000000"/>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26. Activités récréatives (jeux,…)</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0h05</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0h09</w:t>
            </w:r>
          </w:p>
        </w:tc>
        <w:tc>
          <w:tcPr>
            <w:tcW w:w="655"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0h12</w:t>
            </w:r>
          </w:p>
        </w:tc>
        <w:tc>
          <w:tcPr>
            <w:tcW w:w="656" w:type="dxa"/>
            <w:tcBorders>
              <w:top w:val="nil"/>
              <w:left w:val="nil"/>
              <w:bottom w:val="nil"/>
              <w:right w:val="single" w:sz="4" w:space="0" w:color="000000"/>
            </w:tcBorders>
            <w:shd w:val="clear" w:color="auto" w:fill="auto"/>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0h27</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0h11</w:t>
            </w:r>
          </w:p>
        </w:tc>
        <w:tc>
          <w:tcPr>
            <w:tcW w:w="655"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0h14</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0h21</w:t>
            </w:r>
          </w:p>
        </w:tc>
        <w:tc>
          <w:tcPr>
            <w:tcW w:w="656" w:type="dxa"/>
            <w:tcBorders>
              <w:top w:val="nil"/>
              <w:left w:val="nil"/>
              <w:bottom w:val="nil"/>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0h40</w:t>
            </w:r>
          </w:p>
        </w:tc>
      </w:tr>
      <w:tr w:rsidR="00EF5173" w:rsidRPr="00EF5173" w:rsidTr="00621F51">
        <w:trPr>
          <w:trHeight w:val="227"/>
        </w:trPr>
        <w:tc>
          <w:tcPr>
            <w:tcW w:w="3980" w:type="dxa"/>
            <w:tcBorders>
              <w:top w:val="nil"/>
              <w:left w:val="single" w:sz="4" w:space="0" w:color="000000"/>
              <w:bottom w:val="single" w:sz="4" w:space="0" w:color="000000"/>
              <w:right w:val="single" w:sz="4" w:space="0" w:color="000000"/>
            </w:tcBorders>
            <w:shd w:val="clear" w:color="auto" w:fill="auto"/>
            <w:hideMark/>
          </w:tcPr>
          <w:p w:rsidR="00EF5173" w:rsidRPr="00EF5173" w:rsidRDefault="00EF5173" w:rsidP="00EF5173">
            <w:pPr>
              <w:spacing w:after="0" w:line="240" w:lineRule="auto"/>
              <w:ind w:firstLineChars="100" w:firstLine="160"/>
              <w:jc w:val="left"/>
              <w:rPr>
                <w:rFonts w:cs="Calibri"/>
                <w:sz w:val="16"/>
                <w:szCs w:val="16"/>
              </w:rPr>
            </w:pPr>
            <w:r w:rsidRPr="00EF5173">
              <w:rPr>
                <w:rFonts w:cs="Calibri"/>
                <w:sz w:val="16"/>
                <w:szCs w:val="16"/>
              </w:rPr>
              <w:t>27. Trajets (sauf ceux à but professionnel ou domestique)</w:t>
            </w:r>
          </w:p>
        </w:tc>
        <w:tc>
          <w:tcPr>
            <w:tcW w:w="655"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0h26</w:t>
            </w:r>
          </w:p>
        </w:tc>
        <w:tc>
          <w:tcPr>
            <w:tcW w:w="656"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0h26</w:t>
            </w:r>
          </w:p>
        </w:tc>
        <w:tc>
          <w:tcPr>
            <w:tcW w:w="655"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0h28</w:t>
            </w:r>
          </w:p>
        </w:tc>
        <w:tc>
          <w:tcPr>
            <w:tcW w:w="656"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ind w:firstLineChars="100" w:firstLine="160"/>
              <w:jc w:val="center"/>
              <w:rPr>
                <w:rFonts w:cs="Calibri"/>
                <w:sz w:val="16"/>
                <w:szCs w:val="16"/>
              </w:rPr>
            </w:pPr>
            <w:r w:rsidRPr="00EF5173">
              <w:rPr>
                <w:rFonts w:cs="Calibri"/>
                <w:sz w:val="16"/>
                <w:szCs w:val="16"/>
              </w:rPr>
              <w:t>0h38</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0h34</w:t>
            </w:r>
          </w:p>
        </w:tc>
        <w:tc>
          <w:tcPr>
            <w:tcW w:w="655"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0h34</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0h32</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sz w:val="16"/>
                <w:szCs w:val="16"/>
              </w:rPr>
            </w:pPr>
            <w:r w:rsidRPr="00EF5173">
              <w:rPr>
                <w:rFonts w:cs="Calibri"/>
                <w:sz w:val="16"/>
                <w:szCs w:val="16"/>
              </w:rPr>
              <w:t>0h41</w:t>
            </w:r>
          </w:p>
        </w:tc>
      </w:tr>
      <w:tr w:rsidR="00EF5173" w:rsidRPr="00EF5173" w:rsidTr="00621F51">
        <w:trPr>
          <w:trHeight w:val="225"/>
        </w:trPr>
        <w:tc>
          <w:tcPr>
            <w:tcW w:w="3980" w:type="dxa"/>
            <w:tcBorders>
              <w:top w:val="nil"/>
              <w:left w:val="single" w:sz="4" w:space="0" w:color="000000"/>
              <w:bottom w:val="single" w:sz="4" w:space="0" w:color="000000"/>
              <w:right w:val="single" w:sz="4" w:space="0" w:color="000000"/>
            </w:tcBorders>
            <w:shd w:val="clear" w:color="auto" w:fill="auto"/>
            <w:hideMark/>
          </w:tcPr>
          <w:p w:rsidR="00EF5173" w:rsidRPr="00EF5173" w:rsidRDefault="00EF5173" w:rsidP="00EF5173">
            <w:pPr>
              <w:spacing w:after="0" w:line="240" w:lineRule="auto"/>
              <w:jc w:val="left"/>
              <w:rPr>
                <w:rFonts w:cs="Calibri"/>
                <w:b/>
                <w:bCs/>
                <w:sz w:val="16"/>
                <w:szCs w:val="16"/>
              </w:rPr>
            </w:pPr>
            <w:r w:rsidRPr="00EF5173">
              <w:rPr>
                <w:rFonts w:cs="Calibri"/>
                <w:b/>
                <w:bCs/>
                <w:sz w:val="16"/>
                <w:szCs w:val="16"/>
              </w:rPr>
              <w:t>Total</w:t>
            </w:r>
          </w:p>
        </w:tc>
        <w:tc>
          <w:tcPr>
            <w:tcW w:w="655"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24h</w:t>
            </w:r>
          </w:p>
        </w:tc>
        <w:tc>
          <w:tcPr>
            <w:tcW w:w="656"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24h</w:t>
            </w:r>
          </w:p>
        </w:tc>
        <w:tc>
          <w:tcPr>
            <w:tcW w:w="655"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24h</w:t>
            </w:r>
          </w:p>
        </w:tc>
        <w:tc>
          <w:tcPr>
            <w:tcW w:w="656" w:type="dxa"/>
            <w:tcBorders>
              <w:top w:val="nil"/>
              <w:left w:val="nil"/>
              <w:bottom w:val="single" w:sz="4" w:space="0" w:color="000000"/>
              <w:right w:val="single" w:sz="4" w:space="0" w:color="000000"/>
            </w:tcBorders>
            <w:shd w:val="clear" w:color="auto" w:fill="auto"/>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24h</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24h</w:t>
            </w:r>
          </w:p>
        </w:tc>
        <w:tc>
          <w:tcPr>
            <w:tcW w:w="655"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24h</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24h</w:t>
            </w:r>
          </w:p>
        </w:tc>
        <w:tc>
          <w:tcPr>
            <w:tcW w:w="656" w:type="dxa"/>
            <w:tcBorders>
              <w:top w:val="nil"/>
              <w:left w:val="nil"/>
              <w:bottom w:val="single" w:sz="4" w:space="0" w:color="000000"/>
              <w:right w:val="single" w:sz="4" w:space="0" w:color="000000"/>
            </w:tcBorders>
            <w:shd w:val="clear" w:color="auto" w:fill="D9D9D9" w:themeFill="background1" w:themeFillShade="D9"/>
            <w:hideMark/>
          </w:tcPr>
          <w:p w:rsidR="00EF5173" w:rsidRPr="00EF5173" w:rsidRDefault="00EF5173" w:rsidP="00EF5173">
            <w:pPr>
              <w:spacing w:after="0" w:line="240" w:lineRule="auto"/>
              <w:jc w:val="center"/>
              <w:rPr>
                <w:rFonts w:cs="Calibri"/>
                <w:b/>
                <w:sz w:val="16"/>
                <w:szCs w:val="16"/>
              </w:rPr>
            </w:pPr>
            <w:r w:rsidRPr="00EF5173">
              <w:rPr>
                <w:rFonts w:cs="Calibri"/>
                <w:b/>
                <w:sz w:val="16"/>
                <w:szCs w:val="16"/>
              </w:rPr>
              <w:t>24h</w:t>
            </w:r>
          </w:p>
        </w:tc>
      </w:tr>
    </w:tbl>
    <w:p w:rsidR="00EF5173" w:rsidRDefault="00EF5173" w:rsidP="00EF5173">
      <w:r w:rsidRPr="00272FA2">
        <w:t>Lecture : en 1974, les femmes consacraient en moyenne 2h19 par jour au travail professionnel (hors trajets domicile</w:t>
      </w:r>
      <w:r>
        <w:t>-</w:t>
      </w:r>
      <w:r w:rsidRPr="00272FA2">
        <w:t>travail et études).</w:t>
      </w:r>
    </w:p>
    <w:p w:rsidR="00EF5173" w:rsidRDefault="00EF5173" w:rsidP="00EF5173">
      <w:r w:rsidRPr="00272FA2">
        <w:t>Champ : personnes de 18 ans ou plus, vivant en ménage ordinaire, France urbaine.</w:t>
      </w:r>
    </w:p>
    <w:p w:rsidR="00EF5173" w:rsidRPr="00EF5173" w:rsidRDefault="00EF5173" w:rsidP="00EF5173">
      <w:pPr>
        <w:spacing w:after="0" w:line="240" w:lineRule="auto"/>
        <w:jc w:val="right"/>
        <w:rPr>
          <w:b/>
          <w:i/>
        </w:rPr>
      </w:pPr>
    </w:p>
    <w:p w:rsidR="00EF5173" w:rsidRPr="00EF5173" w:rsidRDefault="00EF5173" w:rsidP="00EF5173">
      <w:pPr>
        <w:spacing w:after="0" w:line="240" w:lineRule="auto"/>
        <w:jc w:val="right"/>
        <w:rPr>
          <w:b/>
          <w:i/>
        </w:rPr>
      </w:pPr>
      <w:r w:rsidRPr="00EF5173">
        <w:rPr>
          <w:b/>
          <w:i/>
        </w:rPr>
        <w:t>Source : enquêtes Emploi du temps 1974, 1986, 1998 et 2010, Insee.</w:t>
      </w:r>
    </w:p>
    <w:p w:rsidR="00EF5173" w:rsidRPr="00EF5173" w:rsidRDefault="00313DDF" w:rsidP="00EF5173">
      <w:pPr>
        <w:spacing w:after="0" w:line="240" w:lineRule="auto"/>
        <w:jc w:val="right"/>
        <w:rPr>
          <w:b/>
          <w:i/>
        </w:rPr>
      </w:pPr>
      <w:hyperlink r:id="rId16" w:history="1">
        <w:r w:rsidR="00EF5173" w:rsidRPr="00EF5173">
          <w:rPr>
            <w:rStyle w:val="Lienhypertexte"/>
            <w:b/>
            <w:i/>
          </w:rPr>
          <w:t>Economie et Statistique n°478-479-480</w:t>
        </w:r>
      </w:hyperlink>
      <w:r w:rsidR="00EF5173" w:rsidRPr="00EF5173">
        <w:rPr>
          <w:b/>
          <w:i/>
        </w:rPr>
        <w:t xml:space="preserve"> Octobre 2015 </w:t>
      </w:r>
    </w:p>
    <w:p w:rsidR="00EF5173" w:rsidRPr="00EF5173" w:rsidRDefault="00EF5173" w:rsidP="00EF5173">
      <w:pPr>
        <w:spacing w:after="0" w:line="240" w:lineRule="auto"/>
        <w:jc w:val="right"/>
        <w:rPr>
          <w:b/>
          <w:i/>
        </w:rPr>
      </w:pPr>
      <w:r w:rsidRPr="00EF5173">
        <w:rPr>
          <w:b/>
          <w:i/>
        </w:rPr>
        <w:t xml:space="preserve">- </w:t>
      </w:r>
      <w:hyperlink r:id="rId17" w:history="1">
        <w:r w:rsidRPr="00EF5173">
          <w:rPr>
            <w:rStyle w:val="Lienhypertexte"/>
            <w:b/>
            <w:i/>
          </w:rPr>
          <w:t>La vie quotidienne en France depuis 1974. Les enseignements de l'enquête Emploi du temps</w:t>
        </w:r>
      </w:hyperlink>
      <w:r w:rsidRPr="00EF5173">
        <w:rPr>
          <w:b/>
          <w:i/>
        </w:rPr>
        <w:t xml:space="preserve"> – Cécile Brousse</w:t>
      </w:r>
    </w:p>
    <w:p w:rsidR="00EF5173" w:rsidRDefault="00EF5173" w:rsidP="00EF5173"/>
    <w:p w:rsidR="00EF5173" w:rsidRPr="00EF5173" w:rsidRDefault="00EF5173" w:rsidP="00EF5173">
      <w:pPr>
        <w:pStyle w:val="Paragraphedeliste"/>
        <w:widowControl w:val="0"/>
        <w:numPr>
          <w:ilvl w:val="0"/>
          <w:numId w:val="14"/>
        </w:numPr>
        <w:autoSpaceDE w:val="0"/>
        <w:autoSpaceDN w:val="0"/>
        <w:adjustRightInd w:val="0"/>
        <w:spacing w:after="0" w:line="240" w:lineRule="auto"/>
        <w:rPr>
          <w:rFonts w:ascii="Calibri" w:hAnsi="Calibri" w:cs="Calibri"/>
        </w:rPr>
      </w:pPr>
      <w:r w:rsidRPr="00EF5173">
        <w:rPr>
          <w:rFonts w:ascii="Calibri" w:hAnsi="Calibri" w:cs="Calibri"/>
        </w:rPr>
        <w:t>Parmi les grandes activités apparaissant en gras dans le document, quelles sont celles qui ont connu une évolution importante depuis 1974 ?</w:t>
      </w:r>
    </w:p>
    <w:p w:rsidR="00EF5173" w:rsidRPr="00EF5173" w:rsidRDefault="00EF5173" w:rsidP="00EF5173">
      <w:pPr>
        <w:pStyle w:val="Paragraphedeliste"/>
        <w:widowControl w:val="0"/>
        <w:numPr>
          <w:ilvl w:val="0"/>
          <w:numId w:val="14"/>
        </w:numPr>
        <w:autoSpaceDE w:val="0"/>
        <w:autoSpaceDN w:val="0"/>
        <w:adjustRightInd w:val="0"/>
        <w:spacing w:after="0" w:line="240" w:lineRule="auto"/>
        <w:rPr>
          <w:rFonts w:ascii="Calibri" w:hAnsi="Calibri" w:cs="Calibri"/>
        </w:rPr>
      </w:pPr>
      <w:r w:rsidRPr="00EF5173">
        <w:rPr>
          <w:rFonts w:ascii="Calibri" w:hAnsi="Calibri" w:cs="Calibri"/>
        </w:rPr>
        <w:t>Proposez une mesure des inégalités dans la répartition des tâches domestiques entre les hommes et les femmes en 2010.</w:t>
      </w:r>
    </w:p>
    <w:p w:rsidR="00EF5173" w:rsidRPr="00EF5173" w:rsidRDefault="00EF5173" w:rsidP="00EF5173">
      <w:pPr>
        <w:pStyle w:val="Paragraphedeliste"/>
        <w:widowControl w:val="0"/>
        <w:numPr>
          <w:ilvl w:val="0"/>
          <w:numId w:val="14"/>
        </w:numPr>
        <w:autoSpaceDE w:val="0"/>
        <w:autoSpaceDN w:val="0"/>
        <w:adjustRightInd w:val="0"/>
        <w:spacing w:after="0" w:line="240" w:lineRule="auto"/>
        <w:rPr>
          <w:rFonts w:ascii="Calibri" w:hAnsi="Calibri" w:cs="Calibri"/>
        </w:rPr>
      </w:pPr>
      <w:r w:rsidRPr="00EF5173">
        <w:rPr>
          <w:rFonts w:ascii="Calibri" w:hAnsi="Calibri" w:cs="Calibri"/>
        </w:rPr>
        <w:t>Les évolutions constatées vont-elles dans le sens d’une plus grande égalité dans la répartition des activités entre les hommes et les femmes ?</w:t>
      </w:r>
    </w:p>
    <w:p w:rsidR="000B5854" w:rsidRDefault="000B5854" w:rsidP="000B5854">
      <w:pPr>
        <w:jc w:val="left"/>
        <w:rPr>
          <w:rFonts w:ascii="Calibri Light" w:hAnsi="Calibri Light"/>
          <w:b/>
          <w:noProof/>
          <w:color w:val="000000" w:themeColor="text1"/>
          <w:sz w:val="24"/>
          <w:szCs w:val="24"/>
          <w:lang w:eastAsia="fr-FR"/>
        </w:rPr>
      </w:pPr>
      <w:r>
        <w:br w:type="page"/>
      </w:r>
    </w:p>
    <w:p w:rsidR="000B5854" w:rsidRPr="00942073" w:rsidRDefault="000B5854" w:rsidP="000B5854">
      <w:pPr>
        <w:pStyle w:val="Sansinterligne"/>
      </w:pPr>
      <w:r>
        <w:lastRenderedPageBreak/>
        <w:t>Bonus 2 –</w:t>
      </w:r>
      <w:r w:rsidRPr="00942073">
        <w:t xml:space="preserve"> </w:t>
      </w:r>
      <w:r w:rsidR="00E6680C">
        <w:t>L’homogamie</w:t>
      </w:r>
    </w:p>
    <w:p w:rsidR="000B5854" w:rsidRDefault="000B5854" w:rsidP="000B5854">
      <w:pPr>
        <w:shd w:val="clear" w:color="auto" w:fill="FFFFFF"/>
        <w:spacing w:line="245" w:lineRule="exact"/>
        <w:ind w:right="14"/>
        <w:rPr>
          <w:color w:val="000000"/>
          <w:spacing w:val="4"/>
        </w:rPr>
      </w:pPr>
    </w:p>
    <w:p w:rsidR="00E6680C" w:rsidRPr="00364409" w:rsidRDefault="00E6680C" w:rsidP="00E6680C">
      <w:pPr>
        <w:jc w:val="center"/>
        <w:rPr>
          <w:b/>
        </w:rPr>
      </w:pPr>
      <w:r w:rsidRPr="00364409">
        <w:rPr>
          <w:b/>
        </w:rPr>
        <w:t>Femmes vivant en couple selon leur GSP et celui de leur conjoint</w:t>
      </w:r>
      <w:r>
        <w:rPr>
          <w:b/>
        </w:rPr>
        <w:t xml:space="preserve"> en 2017</w:t>
      </w:r>
    </w:p>
    <w:tbl>
      <w:tblPr>
        <w:tblW w:w="94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4"/>
        <w:gridCol w:w="849"/>
        <w:gridCol w:w="849"/>
        <w:gridCol w:w="849"/>
        <w:gridCol w:w="849"/>
        <w:gridCol w:w="849"/>
        <w:gridCol w:w="849"/>
        <w:gridCol w:w="849"/>
      </w:tblGrid>
      <w:tr w:rsidR="00E6680C" w:rsidRPr="00CE1A8E" w:rsidTr="00621F51">
        <w:trPr>
          <w:trHeight w:val="255"/>
        </w:trPr>
        <w:tc>
          <w:tcPr>
            <w:tcW w:w="3544" w:type="dxa"/>
            <w:shd w:val="clear" w:color="auto" w:fill="auto"/>
            <w:noWrap/>
            <w:vAlign w:val="center"/>
            <w:hideMark/>
          </w:tcPr>
          <w:p w:rsidR="00E6680C" w:rsidRDefault="00E6680C" w:rsidP="00E6680C">
            <w:pPr>
              <w:spacing w:after="0" w:line="240" w:lineRule="auto"/>
              <w:jc w:val="center"/>
              <w:rPr>
                <w:b/>
                <w:sz w:val="16"/>
                <w:szCs w:val="16"/>
              </w:rPr>
            </w:pPr>
            <w:r>
              <w:rPr>
                <w:b/>
                <w:sz w:val="16"/>
                <w:szCs w:val="16"/>
              </w:rPr>
              <w:t>En %</w:t>
            </w:r>
          </w:p>
        </w:tc>
        <w:tc>
          <w:tcPr>
            <w:tcW w:w="5943" w:type="dxa"/>
            <w:gridSpan w:val="7"/>
            <w:shd w:val="clear" w:color="auto" w:fill="auto"/>
            <w:noWrap/>
            <w:vAlign w:val="center"/>
            <w:hideMark/>
          </w:tcPr>
          <w:p w:rsidR="00E6680C" w:rsidRPr="00CE1A8E" w:rsidRDefault="00E6680C" w:rsidP="00E6680C">
            <w:pPr>
              <w:spacing w:after="0" w:line="240" w:lineRule="auto"/>
              <w:jc w:val="center"/>
              <w:rPr>
                <w:b/>
                <w:sz w:val="16"/>
                <w:szCs w:val="16"/>
              </w:rPr>
            </w:pPr>
            <w:r>
              <w:rPr>
                <w:b/>
                <w:sz w:val="16"/>
                <w:szCs w:val="16"/>
              </w:rPr>
              <w:t>G.S.P. de la femme</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center"/>
              <w:rPr>
                <w:b/>
                <w:sz w:val="16"/>
                <w:szCs w:val="16"/>
              </w:rPr>
            </w:pPr>
            <w:r>
              <w:rPr>
                <w:b/>
                <w:sz w:val="16"/>
                <w:szCs w:val="16"/>
              </w:rPr>
              <w:t>G.S.P. de l’homme</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1</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2</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3</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4</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5</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6</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Total</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sz w:val="16"/>
                <w:szCs w:val="16"/>
              </w:rPr>
            </w:pPr>
            <w:r w:rsidRPr="00CE1A8E">
              <w:rPr>
                <w:sz w:val="16"/>
                <w:szCs w:val="16"/>
              </w:rPr>
              <w:t>1. Agriculteurs exploitants</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u w:val="single"/>
              </w:rPr>
            </w:pPr>
            <w:r w:rsidRPr="00AA4FEF">
              <w:rPr>
                <w:b/>
                <w:color w:val="000000"/>
                <w:sz w:val="16"/>
                <w:szCs w:val="16"/>
                <w:u w:val="single"/>
              </w:rPr>
              <w:t>70,1</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2,4</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1,1</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1,6</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1,6</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2,2</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rPr>
            </w:pPr>
            <w:r w:rsidRPr="00AA4FEF">
              <w:rPr>
                <w:b/>
                <w:color w:val="000000"/>
                <w:sz w:val="16"/>
                <w:szCs w:val="16"/>
              </w:rPr>
              <w:t>2,4</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sz w:val="16"/>
                <w:szCs w:val="16"/>
              </w:rPr>
            </w:pPr>
            <w:r w:rsidRPr="00CE1A8E">
              <w:rPr>
                <w:sz w:val="16"/>
                <w:szCs w:val="16"/>
              </w:rPr>
              <w:t>2. Artisans, commerçants et chefs d'entreprise</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3,0</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37,6</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7,6</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7,5</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8,4</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6,7</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rPr>
            </w:pPr>
            <w:r w:rsidRPr="00AA4FEF">
              <w:rPr>
                <w:b/>
                <w:color w:val="000000"/>
                <w:sz w:val="16"/>
                <w:szCs w:val="16"/>
              </w:rPr>
              <w:t>9,2</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sz w:val="16"/>
                <w:szCs w:val="16"/>
              </w:rPr>
            </w:pPr>
            <w:r w:rsidRPr="00CE1A8E">
              <w:rPr>
                <w:sz w:val="16"/>
                <w:szCs w:val="16"/>
              </w:rPr>
              <w:t>3. Cadres et professions intellectuelles supérieures</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3,1</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17,3</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56,3</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25,6</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10,3</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5,6</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rPr>
            </w:pPr>
            <w:r w:rsidRPr="00AA4FEF">
              <w:rPr>
                <w:b/>
                <w:color w:val="000000"/>
                <w:sz w:val="16"/>
                <w:szCs w:val="16"/>
              </w:rPr>
              <w:t>21,5</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sz w:val="16"/>
                <w:szCs w:val="16"/>
              </w:rPr>
            </w:pPr>
            <w:r w:rsidRPr="00CE1A8E">
              <w:rPr>
                <w:sz w:val="16"/>
                <w:szCs w:val="16"/>
              </w:rPr>
              <w:t>4. Professions intermédiaires</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4,6</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15,7</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21,8</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34,6</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22,1</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15,0</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rPr>
            </w:pPr>
            <w:r w:rsidRPr="00AA4FEF">
              <w:rPr>
                <w:b/>
                <w:color w:val="000000"/>
                <w:sz w:val="16"/>
                <w:szCs w:val="16"/>
              </w:rPr>
              <w:t>24,5</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sz w:val="16"/>
                <w:szCs w:val="16"/>
              </w:rPr>
            </w:pPr>
            <w:r w:rsidRPr="00CE1A8E">
              <w:rPr>
                <w:sz w:val="16"/>
                <w:szCs w:val="16"/>
              </w:rPr>
              <w:t>5. Employés</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2,1</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9,3</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6,0</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10,5</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15,9</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10,0</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rPr>
            </w:pPr>
            <w:r w:rsidRPr="00AA4FEF">
              <w:rPr>
                <w:b/>
                <w:color w:val="000000"/>
                <w:sz w:val="16"/>
                <w:szCs w:val="16"/>
              </w:rPr>
              <w:t>11,9</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sz w:val="16"/>
                <w:szCs w:val="16"/>
              </w:rPr>
            </w:pPr>
            <w:r w:rsidRPr="00CE1A8E">
              <w:rPr>
                <w:sz w:val="16"/>
                <w:szCs w:val="16"/>
              </w:rPr>
              <w:t>6. Ouvriers</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17,1</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17,8</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7,2</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20,1</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41,6</w:t>
            </w:r>
          </w:p>
        </w:tc>
        <w:tc>
          <w:tcPr>
            <w:tcW w:w="849" w:type="dxa"/>
            <w:shd w:val="clear" w:color="auto" w:fill="auto"/>
            <w:noWrap/>
            <w:vAlign w:val="center"/>
            <w:hideMark/>
          </w:tcPr>
          <w:p w:rsidR="00E6680C" w:rsidRPr="007E529C" w:rsidRDefault="00E6680C" w:rsidP="00E6680C">
            <w:pPr>
              <w:spacing w:after="0" w:line="240" w:lineRule="auto"/>
              <w:jc w:val="right"/>
              <w:rPr>
                <w:color w:val="000000"/>
                <w:sz w:val="16"/>
                <w:szCs w:val="16"/>
              </w:rPr>
            </w:pPr>
            <w:r w:rsidRPr="007E529C">
              <w:rPr>
                <w:color w:val="000000"/>
                <w:sz w:val="16"/>
                <w:szCs w:val="16"/>
              </w:rPr>
              <w:t>60,4</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rPr>
            </w:pPr>
            <w:r w:rsidRPr="00AA4FEF">
              <w:rPr>
                <w:b/>
                <w:color w:val="000000"/>
                <w:sz w:val="16"/>
                <w:szCs w:val="16"/>
              </w:rPr>
              <w:t>30,6</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b/>
                <w:sz w:val="16"/>
                <w:szCs w:val="16"/>
              </w:rPr>
            </w:pPr>
            <w:r w:rsidRPr="00CE1A8E">
              <w:rPr>
                <w:b/>
                <w:sz w:val="16"/>
                <w:szCs w:val="16"/>
              </w:rPr>
              <w:t>Total</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rPr>
            </w:pPr>
            <w:r w:rsidRPr="00AA4FEF">
              <w:rPr>
                <w:b/>
                <w:color w:val="000000"/>
                <w:sz w:val="16"/>
                <w:szCs w:val="16"/>
              </w:rPr>
              <w:t>100,0</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rPr>
            </w:pPr>
            <w:r w:rsidRPr="00AA4FEF">
              <w:rPr>
                <w:b/>
                <w:color w:val="000000"/>
                <w:sz w:val="16"/>
                <w:szCs w:val="16"/>
              </w:rPr>
              <w:t>100,0</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rPr>
            </w:pPr>
            <w:r w:rsidRPr="00AA4FEF">
              <w:rPr>
                <w:b/>
                <w:color w:val="000000"/>
                <w:sz w:val="16"/>
                <w:szCs w:val="16"/>
              </w:rPr>
              <w:t>100,0</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rPr>
            </w:pPr>
            <w:r w:rsidRPr="00AA4FEF">
              <w:rPr>
                <w:b/>
                <w:color w:val="000000"/>
                <w:sz w:val="16"/>
                <w:szCs w:val="16"/>
              </w:rPr>
              <w:t>100,0</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rPr>
            </w:pPr>
            <w:r w:rsidRPr="00AA4FEF">
              <w:rPr>
                <w:b/>
                <w:color w:val="000000"/>
                <w:sz w:val="16"/>
                <w:szCs w:val="16"/>
              </w:rPr>
              <w:t>100,0</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rPr>
            </w:pPr>
            <w:r w:rsidRPr="00AA4FEF">
              <w:rPr>
                <w:b/>
                <w:color w:val="000000"/>
                <w:sz w:val="16"/>
                <w:szCs w:val="16"/>
              </w:rPr>
              <w:t>100,0</w:t>
            </w:r>
          </w:p>
        </w:tc>
        <w:tc>
          <w:tcPr>
            <w:tcW w:w="849" w:type="dxa"/>
            <w:shd w:val="clear" w:color="auto" w:fill="auto"/>
            <w:noWrap/>
            <w:vAlign w:val="center"/>
            <w:hideMark/>
          </w:tcPr>
          <w:p w:rsidR="00E6680C" w:rsidRPr="00AA4FEF" w:rsidRDefault="00E6680C" w:rsidP="00E6680C">
            <w:pPr>
              <w:spacing w:after="0" w:line="240" w:lineRule="auto"/>
              <w:jc w:val="right"/>
              <w:rPr>
                <w:b/>
                <w:color w:val="000000"/>
                <w:sz w:val="16"/>
                <w:szCs w:val="16"/>
              </w:rPr>
            </w:pPr>
            <w:r w:rsidRPr="00AA4FEF">
              <w:rPr>
                <w:b/>
                <w:color w:val="000000"/>
                <w:sz w:val="16"/>
                <w:szCs w:val="16"/>
              </w:rPr>
              <w:t>100,0</w:t>
            </w:r>
          </w:p>
        </w:tc>
      </w:tr>
    </w:tbl>
    <w:p w:rsidR="00E6680C" w:rsidRDefault="00E6680C" w:rsidP="00E6680C"/>
    <w:p w:rsidR="00E6680C" w:rsidRPr="00364409" w:rsidRDefault="00E6680C" w:rsidP="00E6680C">
      <w:pPr>
        <w:jc w:val="center"/>
        <w:rPr>
          <w:b/>
        </w:rPr>
      </w:pPr>
      <w:r>
        <w:rPr>
          <w:b/>
        </w:rPr>
        <w:t>Hommes</w:t>
      </w:r>
      <w:r w:rsidRPr="00364409">
        <w:rPr>
          <w:b/>
        </w:rPr>
        <w:t xml:space="preserve"> vivant en couple selon leur GSP et celui de leur conjoint</w:t>
      </w:r>
      <w:r>
        <w:rPr>
          <w:b/>
        </w:rPr>
        <w:t xml:space="preserve"> en 2017</w:t>
      </w:r>
    </w:p>
    <w:tbl>
      <w:tblPr>
        <w:tblW w:w="94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4"/>
        <w:gridCol w:w="849"/>
        <w:gridCol w:w="849"/>
        <w:gridCol w:w="849"/>
        <w:gridCol w:w="849"/>
        <w:gridCol w:w="849"/>
        <w:gridCol w:w="849"/>
        <w:gridCol w:w="849"/>
      </w:tblGrid>
      <w:tr w:rsidR="00E6680C" w:rsidRPr="00CE1A8E" w:rsidTr="00621F51">
        <w:trPr>
          <w:trHeight w:val="255"/>
        </w:trPr>
        <w:tc>
          <w:tcPr>
            <w:tcW w:w="3544" w:type="dxa"/>
            <w:shd w:val="clear" w:color="auto" w:fill="auto"/>
            <w:noWrap/>
            <w:vAlign w:val="center"/>
            <w:hideMark/>
          </w:tcPr>
          <w:p w:rsidR="00E6680C" w:rsidRDefault="00E6680C" w:rsidP="00E6680C">
            <w:pPr>
              <w:spacing w:after="0" w:line="240" w:lineRule="auto"/>
              <w:jc w:val="center"/>
              <w:rPr>
                <w:b/>
                <w:sz w:val="16"/>
                <w:szCs w:val="16"/>
              </w:rPr>
            </w:pPr>
            <w:r>
              <w:rPr>
                <w:b/>
                <w:sz w:val="16"/>
                <w:szCs w:val="16"/>
              </w:rPr>
              <w:t>En %</w:t>
            </w:r>
          </w:p>
        </w:tc>
        <w:tc>
          <w:tcPr>
            <w:tcW w:w="5943" w:type="dxa"/>
            <w:gridSpan w:val="7"/>
            <w:shd w:val="clear" w:color="auto" w:fill="auto"/>
            <w:noWrap/>
            <w:vAlign w:val="center"/>
            <w:hideMark/>
          </w:tcPr>
          <w:p w:rsidR="00E6680C" w:rsidRPr="00CE1A8E" w:rsidRDefault="00E6680C" w:rsidP="00E6680C">
            <w:pPr>
              <w:spacing w:after="0" w:line="240" w:lineRule="auto"/>
              <w:jc w:val="center"/>
              <w:rPr>
                <w:b/>
                <w:sz w:val="16"/>
                <w:szCs w:val="16"/>
              </w:rPr>
            </w:pPr>
            <w:r>
              <w:rPr>
                <w:b/>
                <w:sz w:val="16"/>
                <w:szCs w:val="16"/>
              </w:rPr>
              <w:t>G.S.P. de la femme</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center"/>
              <w:rPr>
                <w:b/>
                <w:sz w:val="16"/>
                <w:szCs w:val="16"/>
              </w:rPr>
            </w:pPr>
            <w:r>
              <w:rPr>
                <w:b/>
                <w:sz w:val="16"/>
                <w:szCs w:val="16"/>
              </w:rPr>
              <w:t>G.S.P. de l’homme</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1</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2</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3</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4</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5</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6</w:t>
            </w:r>
          </w:p>
        </w:tc>
        <w:tc>
          <w:tcPr>
            <w:tcW w:w="849" w:type="dxa"/>
            <w:shd w:val="clear" w:color="auto" w:fill="auto"/>
            <w:noWrap/>
            <w:vAlign w:val="center"/>
            <w:hideMark/>
          </w:tcPr>
          <w:p w:rsidR="00E6680C" w:rsidRPr="00CE1A8E" w:rsidRDefault="00E6680C" w:rsidP="00E6680C">
            <w:pPr>
              <w:spacing w:after="0" w:line="240" w:lineRule="auto"/>
              <w:jc w:val="center"/>
              <w:rPr>
                <w:b/>
                <w:sz w:val="16"/>
                <w:szCs w:val="16"/>
              </w:rPr>
            </w:pPr>
            <w:r w:rsidRPr="00CE1A8E">
              <w:rPr>
                <w:b/>
                <w:sz w:val="16"/>
                <w:szCs w:val="16"/>
              </w:rPr>
              <w:t>Total</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sz w:val="16"/>
                <w:szCs w:val="16"/>
              </w:rPr>
            </w:pPr>
            <w:r w:rsidRPr="00CE1A8E">
              <w:rPr>
                <w:sz w:val="16"/>
                <w:szCs w:val="16"/>
              </w:rPr>
              <w:t>1. Agriculteurs exploitants</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u w:val="single"/>
              </w:rPr>
            </w:pPr>
            <w:r w:rsidRPr="004035BD">
              <w:rPr>
                <w:b/>
                <w:color w:val="000000"/>
                <w:sz w:val="16"/>
                <w:szCs w:val="16"/>
                <w:u w:val="single"/>
              </w:rPr>
              <w:t>31,5</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4,6</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7,2</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19,6</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28,7</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8,4</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rPr>
            </w:pPr>
            <w:r w:rsidRPr="004035BD">
              <w:rPr>
                <w:b/>
                <w:color w:val="000000"/>
                <w:sz w:val="16"/>
                <w:szCs w:val="16"/>
              </w:rPr>
              <w:t>100,0</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sz w:val="16"/>
                <w:szCs w:val="16"/>
              </w:rPr>
            </w:pPr>
            <w:r w:rsidRPr="00CE1A8E">
              <w:rPr>
                <w:sz w:val="16"/>
                <w:szCs w:val="16"/>
              </w:rPr>
              <w:t>2. Artisans, commerçants et chefs d'entreprise</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0,3</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18,7</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12,8</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23,2</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38,6</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6,4</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rPr>
            </w:pPr>
            <w:r w:rsidRPr="004035BD">
              <w:rPr>
                <w:b/>
                <w:color w:val="000000"/>
                <w:sz w:val="16"/>
                <w:szCs w:val="16"/>
              </w:rPr>
              <w:t>100,0</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sz w:val="16"/>
                <w:szCs w:val="16"/>
              </w:rPr>
            </w:pPr>
            <w:r w:rsidRPr="00CE1A8E">
              <w:rPr>
                <w:sz w:val="16"/>
                <w:szCs w:val="16"/>
              </w:rPr>
              <w:t>3. Cadres et professions intellectuelles supérieures</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0,2</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3,7</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40,1</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33,7</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20,1</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2,3</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rPr>
            </w:pPr>
            <w:r w:rsidRPr="004035BD">
              <w:rPr>
                <w:b/>
                <w:color w:val="000000"/>
                <w:sz w:val="16"/>
                <w:szCs w:val="16"/>
              </w:rPr>
              <w:t>100,0</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sz w:val="16"/>
                <w:szCs w:val="16"/>
              </w:rPr>
            </w:pPr>
            <w:r w:rsidRPr="00CE1A8E">
              <w:rPr>
                <w:sz w:val="16"/>
                <w:szCs w:val="16"/>
              </w:rPr>
              <w:t>4. Professions intermédiaires</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0,2</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2,9</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13,7</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39,9</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37,9</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5,4</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rPr>
            </w:pPr>
            <w:r w:rsidRPr="004035BD">
              <w:rPr>
                <w:b/>
                <w:color w:val="000000"/>
                <w:sz w:val="16"/>
                <w:szCs w:val="16"/>
              </w:rPr>
              <w:t>100,0</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sz w:val="16"/>
                <w:szCs w:val="16"/>
              </w:rPr>
            </w:pPr>
            <w:r w:rsidRPr="00CE1A8E">
              <w:rPr>
                <w:sz w:val="16"/>
                <w:szCs w:val="16"/>
              </w:rPr>
              <w:t>5. Employés</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0,2</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3,6</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7,7</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25,0</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56,1</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7,5</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rPr>
            </w:pPr>
            <w:r w:rsidRPr="004035BD">
              <w:rPr>
                <w:b/>
                <w:color w:val="000000"/>
                <w:sz w:val="16"/>
                <w:szCs w:val="16"/>
              </w:rPr>
              <w:t>100,0</w:t>
            </w:r>
          </w:p>
        </w:tc>
      </w:tr>
      <w:tr w:rsidR="00E6680C" w:rsidRPr="00CE1A8E"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sz w:val="16"/>
                <w:szCs w:val="16"/>
              </w:rPr>
            </w:pPr>
            <w:r w:rsidRPr="00CE1A8E">
              <w:rPr>
                <w:sz w:val="16"/>
                <w:szCs w:val="16"/>
              </w:rPr>
              <w:t>6. Ouvriers</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0,6</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2,7</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3,6</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18,6</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57,1</w:t>
            </w:r>
          </w:p>
        </w:tc>
        <w:tc>
          <w:tcPr>
            <w:tcW w:w="849" w:type="dxa"/>
            <w:shd w:val="clear" w:color="auto" w:fill="auto"/>
            <w:noWrap/>
            <w:vAlign w:val="center"/>
            <w:hideMark/>
          </w:tcPr>
          <w:p w:rsidR="00E6680C" w:rsidRPr="00AA4FEF" w:rsidRDefault="00E6680C" w:rsidP="00E6680C">
            <w:pPr>
              <w:spacing w:after="0" w:line="240" w:lineRule="auto"/>
              <w:jc w:val="right"/>
              <w:rPr>
                <w:color w:val="000000"/>
                <w:sz w:val="16"/>
                <w:szCs w:val="16"/>
              </w:rPr>
            </w:pPr>
            <w:r w:rsidRPr="00AA4FEF">
              <w:rPr>
                <w:color w:val="000000"/>
                <w:sz w:val="16"/>
                <w:szCs w:val="16"/>
              </w:rPr>
              <w:t>17,5</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rPr>
            </w:pPr>
            <w:r w:rsidRPr="004035BD">
              <w:rPr>
                <w:b/>
                <w:color w:val="000000"/>
                <w:sz w:val="16"/>
                <w:szCs w:val="16"/>
              </w:rPr>
              <w:t>100,0</w:t>
            </w:r>
          </w:p>
        </w:tc>
      </w:tr>
      <w:tr w:rsidR="00E6680C" w:rsidRPr="000A5B6B" w:rsidTr="00621F51">
        <w:trPr>
          <w:trHeight w:val="255"/>
        </w:trPr>
        <w:tc>
          <w:tcPr>
            <w:tcW w:w="3544" w:type="dxa"/>
            <w:shd w:val="clear" w:color="auto" w:fill="auto"/>
            <w:noWrap/>
            <w:vAlign w:val="center"/>
            <w:hideMark/>
          </w:tcPr>
          <w:p w:rsidR="00E6680C" w:rsidRPr="00CE1A8E" w:rsidRDefault="00E6680C" w:rsidP="00E6680C">
            <w:pPr>
              <w:spacing w:after="0" w:line="240" w:lineRule="auto"/>
              <w:jc w:val="left"/>
              <w:rPr>
                <w:b/>
                <w:sz w:val="16"/>
                <w:szCs w:val="16"/>
              </w:rPr>
            </w:pPr>
            <w:r w:rsidRPr="000A5B6B">
              <w:rPr>
                <w:b/>
                <w:sz w:val="16"/>
                <w:szCs w:val="16"/>
              </w:rPr>
              <w:t>T</w:t>
            </w:r>
            <w:r w:rsidRPr="00CE1A8E">
              <w:rPr>
                <w:b/>
                <w:sz w:val="16"/>
                <w:szCs w:val="16"/>
              </w:rPr>
              <w:t>otal</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rPr>
            </w:pPr>
            <w:r w:rsidRPr="004035BD">
              <w:rPr>
                <w:b/>
                <w:color w:val="000000"/>
                <w:sz w:val="16"/>
                <w:szCs w:val="16"/>
              </w:rPr>
              <w:t>1,1</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rPr>
            </w:pPr>
            <w:r w:rsidRPr="004035BD">
              <w:rPr>
                <w:b/>
                <w:color w:val="000000"/>
                <w:sz w:val="16"/>
                <w:szCs w:val="16"/>
              </w:rPr>
              <w:t>4,6</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rPr>
            </w:pPr>
            <w:r w:rsidRPr="004035BD">
              <w:rPr>
                <w:b/>
                <w:color w:val="000000"/>
                <w:sz w:val="16"/>
                <w:szCs w:val="16"/>
              </w:rPr>
              <w:t>15,3</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rPr>
            </w:pPr>
            <w:r w:rsidRPr="004035BD">
              <w:rPr>
                <w:b/>
                <w:color w:val="000000"/>
                <w:sz w:val="16"/>
                <w:szCs w:val="16"/>
              </w:rPr>
              <w:t>28,2</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rPr>
            </w:pPr>
            <w:r w:rsidRPr="004035BD">
              <w:rPr>
                <w:b/>
                <w:color w:val="000000"/>
                <w:sz w:val="16"/>
                <w:szCs w:val="16"/>
              </w:rPr>
              <w:t>41,9</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rPr>
            </w:pPr>
            <w:r w:rsidRPr="004035BD">
              <w:rPr>
                <w:b/>
                <w:color w:val="000000"/>
                <w:sz w:val="16"/>
                <w:szCs w:val="16"/>
              </w:rPr>
              <w:t>8,9</w:t>
            </w:r>
          </w:p>
        </w:tc>
        <w:tc>
          <w:tcPr>
            <w:tcW w:w="849" w:type="dxa"/>
            <w:shd w:val="clear" w:color="auto" w:fill="auto"/>
            <w:noWrap/>
            <w:vAlign w:val="center"/>
            <w:hideMark/>
          </w:tcPr>
          <w:p w:rsidR="00E6680C" w:rsidRPr="004035BD" w:rsidRDefault="00E6680C" w:rsidP="00E6680C">
            <w:pPr>
              <w:spacing w:after="0" w:line="240" w:lineRule="auto"/>
              <w:jc w:val="right"/>
              <w:rPr>
                <w:b/>
                <w:color w:val="000000"/>
                <w:sz w:val="16"/>
                <w:szCs w:val="16"/>
              </w:rPr>
            </w:pPr>
            <w:r w:rsidRPr="004035BD">
              <w:rPr>
                <w:b/>
                <w:color w:val="000000"/>
                <w:sz w:val="16"/>
                <w:szCs w:val="16"/>
              </w:rPr>
              <w:t>100,0</w:t>
            </w:r>
          </w:p>
        </w:tc>
      </w:tr>
    </w:tbl>
    <w:p w:rsidR="00E6680C" w:rsidRDefault="00E6680C" w:rsidP="00E6680C"/>
    <w:p w:rsidR="00E6680C" w:rsidRPr="00E6680C" w:rsidRDefault="00E6680C" w:rsidP="00E6680C">
      <w:pPr>
        <w:jc w:val="right"/>
        <w:rPr>
          <w:b/>
          <w:i/>
        </w:rPr>
      </w:pPr>
      <w:r w:rsidRPr="00E6680C">
        <w:rPr>
          <w:b/>
          <w:i/>
        </w:rPr>
        <w:t xml:space="preserve">Source : </w:t>
      </w:r>
      <w:r w:rsidRPr="00E6680C">
        <w:rPr>
          <w:rStyle w:val="Lienhypertexte"/>
          <w:b/>
          <w:i/>
          <w:color w:val="auto"/>
        </w:rPr>
        <w:t>Fichiers détails de l’enquête emploi 2017</w:t>
      </w:r>
      <w:r w:rsidRPr="00E6680C">
        <w:rPr>
          <w:b/>
          <w:i/>
        </w:rPr>
        <w:t xml:space="preserve"> (variables : SEXE, CSER et CSTOTPRMCJ), novembre 2018.</w:t>
      </w:r>
    </w:p>
    <w:p w:rsidR="00E6680C" w:rsidRPr="00E6680C" w:rsidRDefault="00E6680C" w:rsidP="00E6680C">
      <w:pPr>
        <w:jc w:val="right"/>
        <w:rPr>
          <w:b/>
          <w:i/>
        </w:rPr>
      </w:pPr>
      <w:r w:rsidRPr="00E6680C">
        <w:rPr>
          <w:b/>
          <w:i/>
        </w:rPr>
        <w:t xml:space="preserve">Calculs : Bruno </w:t>
      </w:r>
      <w:proofErr w:type="spellStart"/>
      <w:r w:rsidRPr="00E6680C">
        <w:rPr>
          <w:b/>
          <w:i/>
        </w:rPr>
        <w:t>Déchamps</w:t>
      </w:r>
      <w:proofErr w:type="spellEnd"/>
      <w:r w:rsidRPr="00E6680C">
        <w:rPr>
          <w:b/>
          <w:i/>
        </w:rPr>
        <w:t>.</w:t>
      </w:r>
    </w:p>
    <w:p w:rsidR="00E6680C" w:rsidRDefault="00E6680C" w:rsidP="00E6680C"/>
    <w:p w:rsidR="00E6680C" w:rsidRDefault="00E6680C" w:rsidP="00E6680C">
      <w:r>
        <w:t xml:space="preserve">GSP = Groupe </w:t>
      </w:r>
      <w:proofErr w:type="spellStart"/>
      <w:r>
        <w:t>SocioProfessionnel</w:t>
      </w:r>
      <w:proofErr w:type="spellEnd"/>
    </w:p>
    <w:p w:rsidR="00E6680C" w:rsidRDefault="00E6680C" w:rsidP="00E6680C"/>
    <w:p w:rsidR="00E6680C" w:rsidRPr="000A5B6B" w:rsidRDefault="00E6680C" w:rsidP="00E6680C">
      <w:pPr>
        <w:pBdr>
          <w:top w:val="single" w:sz="4" w:space="1" w:color="auto"/>
          <w:left w:val="single" w:sz="4" w:space="4" w:color="auto"/>
          <w:bottom w:val="single" w:sz="4" w:space="1" w:color="auto"/>
          <w:right w:val="single" w:sz="4" w:space="4" w:color="auto"/>
        </w:pBdr>
        <w:jc w:val="left"/>
        <w:rPr>
          <w:b/>
          <w:szCs w:val="24"/>
          <w:u w:val="single"/>
        </w:rPr>
      </w:pPr>
      <w:r w:rsidRPr="000A5B6B">
        <w:rPr>
          <w:b/>
          <w:szCs w:val="24"/>
          <w:u w:val="single"/>
        </w:rPr>
        <w:t xml:space="preserve">Homogamie </w:t>
      </w:r>
    </w:p>
    <w:p w:rsidR="00E6680C" w:rsidRDefault="00E6680C" w:rsidP="00E6680C">
      <w:pPr>
        <w:pBdr>
          <w:top w:val="single" w:sz="4" w:space="1" w:color="auto"/>
          <w:left w:val="single" w:sz="4" w:space="4" w:color="auto"/>
          <w:bottom w:val="single" w:sz="4" w:space="1" w:color="auto"/>
          <w:right w:val="single" w:sz="4" w:space="4" w:color="auto"/>
        </w:pBdr>
      </w:pPr>
      <w:r w:rsidRPr="000A5B6B">
        <w:rPr>
          <w:szCs w:val="24"/>
        </w:rPr>
        <w:t>Fait de choisir son conjoint dans le même groupe social que le sien.</w:t>
      </w:r>
    </w:p>
    <w:p w:rsidR="00E6680C" w:rsidRDefault="00E6680C" w:rsidP="00E6680C"/>
    <w:p w:rsidR="00E6680C" w:rsidRPr="00E6680C" w:rsidRDefault="00E6680C" w:rsidP="00E6680C">
      <w:pPr>
        <w:pStyle w:val="Paragraphedeliste"/>
        <w:widowControl w:val="0"/>
        <w:numPr>
          <w:ilvl w:val="0"/>
          <w:numId w:val="15"/>
        </w:numPr>
        <w:autoSpaceDE w:val="0"/>
        <w:autoSpaceDN w:val="0"/>
        <w:adjustRightInd w:val="0"/>
        <w:spacing w:after="0" w:line="240" w:lineRule="auto"/>
        <w:rPr>
          <w:rFonts w:ascii="Calibri" w:hAnsi="Calibri" w:cs="Calibri"/>
        </w:rPr>
      </w:pPr>
      <w:r w:rsidRPr="00E6680C">
        <w:rPr>
          <w:rFonts w:ascii="Calibri" w:hAnsi="Calibri" w:cs="Calibri"/>
        </w:rPr>
        <w:t>Faites une phrase avec la donnée en gras soulignée du premier tableau et du deuxième tableau.</w:t>
      </w:r>
    </w:p>
    <w:p w:rsidR="00E6680C" w:rsidRPr="00E6680C" w:rsidRDefault="00E6680C" w:rsidP="00E6680C">
      <w:pPr>
        <w:pStyle w:val="Paragraphedeliste"/>
        <w:widowControl w:val="0"/>
        <w:numPr>
          <w:ilvl w:val="0"/>
          <w:numId w:val="15"/>
        </w:numPr>
        <w:autoSpaceDE w:val="0"/>
        <w:autoSpaceDN w:val="0"/>
        <w:adjustRightInd w:val="0"/>
        <w:spacing w:after="0" w:line="240" w:lineRule="auto"/>
        <w:rPr>
          <w:rFonts w:ascii="Calibri" w:hAnsi="Calibri" w:cs="Calibri"/>
        </w:rPr>
      </w:pPr>
      <w:r w:rsidRPr="00E6680C">
        <w:rPr>
          <w:rFonts w:ascii="Calibri" w:hAnsi="Calibri" w:cs="Calibri"/>
        </w:rPr>
        <w:t>Que décrit la dernière colonne du 1° tableau ?</w:t>
      </w:r>
    </w:p>
    <w:p w:rsidR="00E6680C" w:rsidRPr="00E6680C" w:rsidRDefault="00E6680C" w:rsidP="00E6680C">
      <w:pPr>
        <w:pStyle w:val="Paragraphedeliste"/>
        <w:widowControl w:val="0"/>
        <w:numPr>
          <w:ilvl w:val="0"/>
          <w:numId w:val="15"/>
        </w:numPr>
        <w:autoSpaceDE w:val="0"/>
        <w:autoSpaceDN w:val="0"/>
        <w:adjustRightInd w:val="0"/>
        <w:spacing w:after="0" w:line="240" w:lineRule="auto"/>
        <w:rPr>
          <w:rFonts w:ascii="Calibri" w:hAnsi="Calibri" w:cs="Calibri"/>
        </w:rPr>
      </w:pPr>
      <w:r w:rsidRPr="00E6680C">
        <w:rPr>
          <w:rFonts w:ascii="Calibri" w:hAnsi="Calibri" w:cs="Calibri"/>
        </w:rPr>
        <w:t>Que décrit la dernière ligne du 2° tableau ?</w:t>
      </w:r>
    </w:p>
    <w:p w:rsidR="00E6680C" w:rsidRPr="00E6680C" w:rsidRDefault="00E6680C" w:rsidP="00E6680C">
      <w:pPr>
        <w:pStyle w:val="Paragraphedeliste"/>
        <w:widowControl w:val="0"/>
        <w:numPr>
          <w:ilvl w:val="0"/>
          <w:numId w:val="15"/>
        </w:numPr>
        <w:autoSpaceDE w:val="0"/>
        <w:autoSpaceDN w:val="0"/>
        <w:adjustRightInd w:val="0"/>
        <w:spacing w:after="0" w:line="240" w:lineRule="auto"/>
        <w:rPr>
          <w:rFonts w:ascii="Calibri" w:hAnsi="Calibri" w:cs="Calibri"/>
        </w:rPr>
      </w:pPr>
      <w:r w:rsidRPr="00E6680C">
        <w:rPr>
          <w:rFonts w:ascii="Calibri" w:hAnsi="Calibri" w:cs="Calibri"/>
        </w:rPr>
        <w:t>Dans quelles cases des tableaux peut-on lire l’homogamie ?</w:t>
      </w:r>
    </w:p>
    <w:p w:rsidR="00E6680C" w:rsidRPr="00E6680C" w:rsidRDefault="00E6680C" w:rsidP="00E6680C">
      <w:pPr>
        <w:pStyle w:val="Paragraphedeliste"/>
        <w:widowControl w:val="0"/>
        <w:numPr>
          <w:ilvl w:val="0"/>
          <w:numId w:val="15"/>
        </w:numPr>
        <w:autoSpaceDE w:val="0"/>
        <w:autoSpaceDN w:val="0"/>
        <w:adjustRightInd w:val="0"/>
        <w:spacing w:after="0" w:line="240" w:lineRule="auto"/>
        <w:rPr>
          <w:rFonts w:ascii="Calibri" w:hAnsi="Calibri" w:cs="Calibri"/>
        </w:rPr>
      </w:pPr>
      <w:r w:rsidRPr="00E6680C">
        <w:rPr>
          <w:rFonts w:ascii="Calibri" w:hAnsi="Calibri" w:cs="Calibri"/>
        </w:rPr>
        <w:t>Peut-on dire à la lecture de ces tableaux que le choix du conjoint se fait au hasard ? (Comparez les valeurs dans les colonnes 1 à 6 du 1° tableau à celles de la colonne Total – Comparez les lignes 1 à 6 du 2° tableau à celles de la ligne Total).</w:t>
      </w:r>
    </w:p>
    <w:p w:rsidR="00293153" w:rsidRDefault="00293153" w:rsidP="00E6680C">
      <w:pPr>
        <w:shd w:val="clear" w:color="auto" w:fill="FFFFFF"/>
        <w:spacing w:line="245" w:lineRule="exact"/>
        <w:ind w:right="14"/>
      </w:pPr>
    </w:p>
    <w:sectPr w:rsidR="00293153" w:rsidSect="00CF1CBD">
      <w:headerReference w:type="default" r:id="rId18"/>
      <w:footerReference w:type="default" r:id="rId1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53" w:rsidRDefault="00206E53" w:rsidP="005652AC">
      <w:pPr>
        <w:spacing w:after="0" w:line="240" w:lineRule="auto"/>
      </w:pPr>
      <w:r>
        <w:separator/>
      </w:r>
    </w:p>
  </w:endnote>
  <w:endnote w:type="continuationSeparator" w:id="0">
    <w:p w:rsidR="00206E53" w:rsidRDefault="00206E53" w:rsidP="00565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Default="00BF21ED" w:rsidP="00EB5D8A">
    <w:pPr>
      <w:pStyle w:val="Pieddepage"/>
      <w:jc w:val="right"/>
    </w:pPr>
    <w:r>
      <w:rPr>
        <w:rFonts w:ascii="Times New Roman" w:hAnsi="Times New Roman"/>
      </w:rPr>
      <w:t xml:space="preserve">Page </w:t>
    </w:r>
    <w:r w:rsidR="00313DDF">
      <w:rPr>
        <w:rFonts w:ascii="Times New Roman" w:hAnsi="Times New Roman"/>
      </w:rPr>
      <w:fldChar w:fldCharType="begin"/>
    </w:r>
    <w:r>
      <w:rPr>
        <w:rFonts w:ascii="Times New Roman" w:hAnsi="Times New Roman"/>
      </w:rPr>
      <w:instrText xml:space="preserve"> PAGE </w:instrText>
    </w:r>
    <w:r w:rsidR="00313DDF">
      <w:rPr>
        <w:rFonts w:ascii="Times New Roman" w:hAnsi="Times New Roman"/>
      </w:rPr>
      <w:fldChar w:fldCharType="separate"/>
    </w:r>
    <w:r w:rsidR="00EF3CB0">
      <w:rPr>
        <w:rFonts w:ascii="Times New Roman" w:hAnsi="Times New Roman"/>
        <w:noProof/>
      </w:rPr>
      <w:t>1</w:t>
    </w:r>
    <w:r w:rsidR="00313DDF">
      <w:rPr>
        <w:rFonts w:ascii="Times New Roman" w:hAnsi="Times New Roman"/>
      </w:rPr>
      <w:fldChar w:fldCharType="end"/>
    </w:r>
    <w:r>
      <w:rPr>
        <w:rFonts w:ascii="Times New Roman" w:hAnsi="Times New Roman"/>
      </w:rPr>
      <w:t xml:space="preserve"> sur </w:t>
    </w:r>
    <w:r w:rsidR="00313DDF">
      <w:rPr>
        <w:rFonts w:ascii="Times New Roman" w:hAnsi="Times New Roman"/>
      </w:rPr>
      <w:fldChar w:fldCharType="begin"/>
    </w:r>
    <w:r>
      <w:rPr>
        <w:rFonts w:ascii="Times New Roman" w:hAnsi="Times New Roman"/>
      </w:rPr>
      <w:instrText xml:space="preserve"> NUMPAGES </w:instrText>
    </w:r>
    <w:r w:rsidR="00313DDF">
      <w:rPr>
        <w:rFonts w:ascii="Times New Roman" w:hAnsi="Times New Roman"/>
      </w:rPr>
      <w:fldChar w:fldCharType="separate"/>
    </w:r>
    <w:r w:rsidR="00EF3CB0">
      <w:rPr>
        <w:rFonts w:ascii="Times New Roman" w:hAnsi="Times New Roman"/>
        <w:noProof/>
      </w:rPr>
      <w:t>7</w:t>
    </w:r>
    <w:r w:rsidR="00313DDF">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53" w:rsidRDefault="00206E53" w:rsidP="005652AC">
      <w:pPr>
        <w:spacing w:after="0" w:line="240" w:lineRule="auto"/>
      </w:pPr>
      <w:r>
        <w:separator/>
      </w:r>
    </w:p>
  </w:footnote>
  <w:footnote w:type="continuationSeparator" w:id="0">
    <w:p w:rsidR="00206E53" w:rsidRDefault="00206E53" w:rsidP="005652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BF21ED" w:rsidP="00EB5D8A">
    <w:pPr>
      <w:pStyle w:val="En-tte"/>
      <w:pBdr>
        <w:bottom w:val="single" w:sz="12" w:space="1" w:color="auto"/>
      </w:pBdr>
      <w:jc w:val="right"/>
      <w:rPr>
        <w:rFonts w:ascii="Times New Roman" w:hAnsi="Times New Roman"/>
        <w:sz w:val="16"/>
        <w:szCs w:val="16"/>
      </w:rPr>
    </w:pPr>
    <w:r>
      <w:rPr>
        <w:rFonts w:ascii="Times New Roman" w:hAnsi="Times New Roman"/>
        <w:sz w:val="16"/>
        <w:szCs w:val="16"/>
      </w:rPr>
      <w:t>Comment devenons-nous des acteurs sociaux</w:t>
    </w:r>
    <w:r w:rsidR="00555572">
      <w:rPr>
        <w:rFonts w:ascii="Times New Roman" w:hAnsi="Times New Roman"/>
        <w:sz w:val="16"/>
        <w:szCs w:val="16"/>
      </w:rPr>
      <w:t> ?</w:t>
    </w:r>
    <w:r w:rsidRPr="00F85513">
      <w:rPr>
        <w:rFonts w:ascii="Times New Roman" w:hAnsi="Times New Roman"/>
        <w:sz w:val="16"/>
        <w:szCs w:val="16"/>
      </w:rPr>
      <w:t xml:space="preserve"> – </w:t>
    </w:r>
    <w:r w:rsidR="005652AC">
      <w:rPr>
        <w:rFonts w:ascii="Times New Roman" w:hAnsi="Times New Roman"/>
        <w:sz w:val="16"/>
        <w:szCs w:val="16"/>
      </w:rPr>
      <w:t>La socialisation différenciée</w:t>
    </w:r>
    <w:r w:rsidRPr="00F85513">
      <w:rPr>
        <w:rFonts w:ascii="Times New Roman" w:hAnsi="Times New Roman"/>
        <w:sz w:val="16"/>
        <w:szCs w:val="16"/>
      </w:rPr>
      <w:t xml:space="preserve"> (</w:t>
    </w:r>
    <w:r w:rsidR="005652AC">
      <w:rPr>
        <w:rFonts w:ascii="Times New Roman" w:hAnsi="Times New Roman"/>
        <w:sz w:val="16"/>
        <w:szCs w:val="16"/>
      </w:rPr>
      <w:t>3</w:t>
    </w:r>
    <w:r w:rsidRPr="00F85513">
      <w:rPr>
        <w:rFonts w:ascii="Times New Roman" w:hAnsi="Times New Roman"/>
        <w:sz w:val="16"/>
        <w:szCs w:val="16"/>
      </w:rPr>
      <w:t>/</w:t>
    </w:r>
    <w:r>
      <w:rPr>
        <w:rFonts w:ascii="Times New Roman" w:hAnsi="Times New Roman"/>
        <w:sz w:val="16"/>
        <w:szCs w:val="16"/>
      </w:rPr>
      <w:t>3</w:t>
    </w:r>
    <w:r w:rsidRPr="00F85513">
      <w:rPr>
        <w:rFonts w:ascii="Times New Roman" w:hAnsi="Times New Roman"/>
        <w:sz w:val="16"/>
        <w:szCs w:val="16"/>
      </w:rPr>
      <w:t xml:space="preserve">) - Page </w:t>
    </w:r>
    <w:r w:rsidR="00313DDF"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00313DDF" w:rsidRPr="00F85513">
      <w:rPr>
        <w:rFonts w:ascii="Times New Roman" w:hAnsi="Times New Roman"/>
        <w:sz w:val="16"/>
        <w:szCs w:val="16"/>
      </w:rPr>
      <w:fldChar w:fldCharType="separate"/>
    </w:r>
    <w:r w:rsidR="00EF3CB0">
      <w:rPr>
        <w:rFonts w:ascii="Times New Roman" w:hAnsi="Times New Roman"/>
        <w:noProof/>
        <w:sz w:val="16"/>
        <w:szCs w:val="16"/>
      </w:rPr>
      <w:t>1</w:t>
    </w:r>
    <w:r w:rsidR="00313DDF" w:rsidRPr="00F85513">
      <w:rPr>
        <w:rFonts w:ascii="Times New Roman" w:hAnsi="Times New Roman"/>
        <w:sz w:val="16"/>
        <w:szCs w:val="16"/>
      </w:rPr>
      <w:fldChar w:fldCharType="end"/>
    </w:r>
    <w:r w:rsidRPr="00F85513">
      <w:rPr>
        <w:rFonts w:ascii="Times New Roman" w:hAnsi="Times New Roman"/>
        <w:sz w:val="16"/>
        <w:szCs w:val="16"/>
      </w:rPr>
      <w:t xml:space="preserve"> sur </w:t>
    </w:r>
    <w:r w:rsidR="00313DDF"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00313DDF" w:rsidRPr="00F85513">
      <w:rPr>
        <w:rFonts w:ascii="Times New Roman" w:hAnsi="Times New Roman"/>
        <w:sz w:val="16"/>
        <w:szCs w:val="16"/>
      </w:rPr>
      <w:fldChar w:fldCharType="separate"/>
    </w:r>
    <w:r w:rsidR="00EF3CB0">
      <w:rPr>
        <w:rFonts w:ascii="Times New Roman" w:hAnsi="Times New Roman"/>
        <w:noProof/>
        <w:sz w:val="16"/>
        <w:szCs w:val="16"/>
      </w:rPr>
      <w:t>7</w:t>
    </w:r>
    <w:r w:rsidR="00313DDF" w:rsidRPr="00F85513">
      <w:rPr>
        <w:rFonts w:ascii="Times New Roman" w:hAnsi="Times New Roman"/>
        <w:sz w:val="16"/>
        <w:szCs w:val="16"/>
      </w:rPr>
      <w:fldChar w:fldCharType="end"/>
    </w:r>
  </w:p>
  <w:p w:rsidR="00AA79FF" w:rsidRDefault="00206E53"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06B"/>
    <w:multiLevelType w:val="hybridMultilevel"/>
    <w:tmpl w:val="51C0B94A"/>
    <w:lvl w:ilvl="0" w:tplc="CF1E28FA">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A144744"/>
    <w:multiLevelType w:val="hybridMultilevel"/>
    <w:tmpl w:val="83886E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923E6E"/>
    <w:multiLevelType w:val="hybridMultilevel"/>
    <w:tmpl w:val="62966BF8"/>
    <w:lvl w:ilvl="0" w:tplc="040C000F">
      <w:start w:val="1"/>
      <w:numFmt w:val="decimal"/>
      <w:lvlText w:val="%1."/>
      <w:lvlJc w:val="left"/>
      <w:pPr>
        <w:ind w:left="750" w:hanging="375"/>
      </w:pPr>
      <w:rPr>
        <w:rFonts w:hint="default"/>
      </w:rPr>
    </w:lvl>
    <w:lvl w:ilvl="1" w:tplc="040C0019" w:tentative="1">
      <w:start w:val="1"/>
      <w:numFmt w:val="lowerLetter"/>
      <w:lvlText w:val="%2."/>
      <w:lvlJc w:val="left"/>
      <w:pPr>
        <w:ind w:left="1815" w:hanging="360"/>
      </w:pPr>
    </w:lvl>
    <w:lvl w:ilvl="2" w:tplc="040C001B" w:tentative="1">
      <w:start w:val="1"/>
      <w:numFmt w:val="lowerRoman"/>
      <w:lvlText w:val="%3."/>
      <w:lvlJc w:val="right"/>
      <w:pPr>
        <w:ind w:left="2535" w:hanging="180"/>
      </w:pPr>
    </w:lvl>
    <w:lvl w:ilvl="3" w:tplc="040C000F" w:tentative="1">
      <w:start w:val="1"/>
      <w:numFmt w:val="decimal"/>
      <w:lvlText w:val="%4."/>
      <w:lvlJc w:val="left"/>
      <w:pPr>
        <w:ind w:left="3255" w:hanging="360"/>
      </w:pPr>
    </w:lvl>
    <w:lvl w:ilvl="4" w:tplc="040C0019" w:tentative="1">
      <w:start w:val="1"/>
      <w:numFmt w:val="lowerLetter"/>
      <w:lvlText w:val="%5."/>
      <w:lvlJc w:val="left"/>
      <w:pPr>
        <w:ind w:left="3975" w:hanging="360"/>
      </w:pPr>
    </w:lvl>
    <w:lvl w:ilvl="5" w:tplc="040C001B" w:tentative="1">
      <w:start w:val="1"/>
      <w:numFmt w:val="lowerRoman"/>
      <w:lvlText w:val="%6."/>
      <w:lvlJc w:val="right"/>
      <w:pPr>
        <w:ind w:left="4695" w:hanging="180"/>
      </w:pPr>
    </w:lvl>
    <w:lvl w:ilvl="6" w:tplc="040C000F" w:tentative="1">
      <w:start w:val="1"/>
      <w:numFmt w:val="decimal"/>
      <w:lvlText w:val="%7."/>
      <w:lvlJc w:val="left"/>
      <w:pPr>
        <w:ind w:left="5415" w:hanging="360"/>
      </w:pPr>
    </w:lvl>
    <w:lvl w:ilvl="7" w:tplc="040C0019" w:tentative="1">
      <w:start w:val="1"/>
      <w:numFmt w:val="lowerLetter"/>
      <w:lvlText w:val="%8."/>
      <w:lvlJc w:val="left"/>
      <w:pPr>
        <w:ind w:left="6135" w:hanging="360"/>
      </w:pPr>
    </w:lvl>
    <w:lvl w:ilvl="8" w:tplc="040C001B" w:tentative="1">
      <w:start w:val="1"/>
      <w:numFmt w:val="lowerRoman"/>
      <w:lvlText w:val="%9."/>
      <w:lvlJc w:val="right"/>
      <w:pPr>
        <w:ind w:left="6855" w:hanging="180"/>
      </w:pPr>
    </w:lvl>
  </w:abstractNum>
  <w:abstractNum w:abstractNumId="3">
    <w:nsid w:val="0F4032BC"/>
    <w:multiLevelType w:val="hybridMultilevel"/>
    <w:tmpl w:val="482C43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2CC24DF"/>
    <w:multiLevelType w:val="hybridMultilevel"/>
    <w:tmpl w:val="7AA470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22345E"/>
    <w:multiLevelType w:val="hybridMultilevel"/>
    <w:tmpl w:val="74E03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C720CC"/>
    <w:multiLevelType w:val="hybridMultilevel"/>
    <w:tmpl w:val="BE180E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D567E56"/>
    <w:multiLevelType w:val="hybridMultilevel"/>
    <w:tmpl w:val="0156AB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207B5A"/>
    <w:multiLevelType w:val="hybridMultilevel"/>
    <w:tmpl w:val="1B62EA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D45EE9"/>
    <w:multiLevelType w:val="hybridMultilevel"/>
    <w:tmpl w:val="C082BC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41F62E9"/>
    <w:multiLevelType w:val="hybridMultilevel"/>
    <w:tmpl w:val="51C0B94A"/>
    <w:lvl w:ilvl="0" w:tplc="CF1E28FA">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0B41351"/>
    <w:multiLevelType w:val="hybridMultilevel"/>
    <w:tmpl w:val="617C3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13E5743"/>
    <w:multiLevelType w:val="hybridMultilevel"/>
    <w:tmpl w:val="D3FAC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6022363"/>
    <w:multiLevelType w:val="hybridMultilevel"/>
    <w:tmpl w:val="890029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0A70D08"/>
    <w:multiLevelType w:val="hybridMultilevel"/>
    <w:tmpl w:val="4CACF3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8"/>
  </w:num>
  <w:num w:numId="3">
    <w:abstractNumId w:val="12"/>
  </w:num>
  <w:num w:numId="4">
    <w:abstractNumId w:val="4"/>
  </w:num>
  <w:num w:numId="5">
    <w:abstractNumId w:val="13"/>
  </w:num>
  <w:num w:numId="6">
    <w:abstractNumId w:val="0"/>
  </w:num>
  <w:num w:numId="7">
    <w:abstractNumId w:val="2"/>
  </w:num>
  <w:num w:numId="8">
    <w:abstractNumId w:val="14"/>
  </w:num>
  <w:num w:numId="9">
    <w:abstractNumId w:val="11"/>
  </w:num>
  <w:num w:numId="10">
    <w:abstractNumId w:val="9"/>
  </w:num>
  <w:num w:numId="11">
    <w:abstractNumId w:val="3"/>
  </w:num>
  <w:num w:numId="12">
    <w:abstractNumId w:val="10"/>
  </w:num>
  <w:num w:numId="13">
    <w:abstractNumId w:val="5"/>
  </w:num>
  <w:num w:numId="14">
    <w:abstractNumId w:val="7"/>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footnotePr>
    <w:footnote w:id="-1"/>
    <w:footnote w:id="0"/>
  </w:footnotePr>
  <w:endnotePr>
    <w:endnote w:id="-1"/>
    <w:endnote w:id="0"/>
  </w:endnotePr>
  <w:compat/>
  <w:rsids>
    <w:rsidRoot w:val="000B5854"/>
    <w:rsid w:val="000B5854"/>
    <w:rsid w:val="001023E9"/>
    <w:rsid w:val="00206E53"/>
    <w:rsid w:val="00293153"/>
    <w:rsid w:val="00313DDF"/>
    <w:rsid w:val="004204C5"/>
    <w:rsid w:val="00494E60"/>
    <w:rsid w:val="004C7D77"/>
    <w:rsid w:val="00555572"/>
    <w:rsid w:val="00564FCB"/>
    <w:rsid w:val="005652AC"/>
    <w:rsid w:val="0062651A"/>
    <w:rsid w:val="0090468F"/>
    <w:rsid w:val="00A27393"/>
    <w:rsid w:val="00BF21ED"/>
    <w:rsid w:val="00D8094C"/>
    <w:rsid w:val="00DA2B09"/>
    <w:rsid w:val="00E1672B"/>
    <w:rsid w:val="00E6680C"/>
    <w:rsid w:val="00EF3CB0"/>
    <w:rsid w:val="00EF51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54"/>
    <w:pPr>
      <w:jc w:val="both"/>
    </w:pPr>
    <w:rPr>
      <w:rFonts w:ascii="Calibri" w:eastAsia="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0B5854"/>
    <w:pPr>
      <w:spacing w:after="0" w:line="240" w:lineRule="auto"/>
    </w:pPr>
    <w:rPr>
      <w:rFonts w:ascii="Calibri Light" w:eastAsia="Calibri" w:hAnsi="Calibri Light" w:cs="Times New Roman"/>
      <w:b/>
      <w:noProof/>
      <w:color w:val="000000" w:themeColor="text1"/>
      <w:sz w:val="24"/>
      <w:szCs w:val="24"/>
      <w:lang w:eastAsia="fr-FR"/>
    </w:rPr>
  </w:style>
  <w:style w:type="table" w:styleId="Grilledutableau">
    <w:name w:val="Table Grid"/>
    <w:basedOn w:val="TableauNormal"/>
    <w:uiPriority w:val="59"/>
    <w:rsid w:val="000B585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B5854"/>
    <w:pPr>
      <w:ind w:left="720"/>
      <w:contextualSpacing/>
    </w:pPr>
    <w:rPr>
      <w:rFonts w:ascii="Times New Roman" w:hAnsi="Times New Roman"/>
    </w:rPr>
  </w:style>
  <w:style w:type="character" w:styleId="Lienhypertexte">
    <w:name w:val="Hyperlink"/>
    <w:basedOn w:val="Policepardfaut"/>
    <w:uiPriority w:val="99"/>
    <w:unhideWhenUsed/>
    <w:rsid w:val="000B5854"/>
    <w:rPr>
      <w:color w:val="0000FF" w:themeColor="hyperlink"/>
      <w:u w:val="single"/>
    </w:rPr>
  </w:style>
  <w:style w:type="paragraph" w:styleId="En-tte">
    <w:name w:val="header"/>
    <w:basedOn w:val="Normal"/>
    <w:link w:val="En-tteCar"/>
    <w:uiPriority w:val="99"/>
    <w:unhideWhenUsed/>
    <w:rsid w:val="000B5854"/>
    <w:pPr>
      <w:tabs>
        <w:tab w:val="center" w:pos="4536"/>
        <w:tab w:val="right" w:pos="9072"/>
      </w:tabs>
      <w:spacing w:after="0" w:line="240" w:lineRule="auto"/>
    </w:pPr>
  </w:style>
  <w:style w:type="character" w:customStyle="1" w:styleId="En-tteCar">
    <w:name w:val="En-tête Car"/>
    <w:basedOn w:val="Policepardfaut"/>
    <w:link w:val="En-tte"/>
    <w:uiPriority w:val="99"/>
    <w:rsid w:val="000B5854"/>
    <w:rPr>
      <w:rFonts w:ascii="Calibri" w:eastAsia="Calibri" w:hAnsi="Calibri" w:cs="Times New Roman"/>
      <w:sz w:val="20"/>
    </w:rPr>
  </w:style>
  <w:style w:type="paragraph" w:styleId="Pieddepage">
    <w:name w:val="footer"/>
    <w:basedOn w:val="Normal"/>
    <w:link w:val="PieddepageCar"/>
    <w:uiPriority w:val="99"/>
    <w:unhideWhenUsed/>
    <w:rsid w:val="000B58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5854"/>
    <w:rPr>
      <w:rFonts w:ascii="Calibri" w:eastAsia="Calibri" w:hAnsi="Calibri" w:cs="Times New Roman"/>
      <w:sz w:val="20"/>
    </w:rPr>
  </w:style>
  <w:style w:type="character" w:customStyle="1" w:styleId="fontstyle01">
    <w:name w:val="fontstyle01"/>
    <w:basedOn w:val="Policepardfaut"/>
    <w:rsid w:val="000B5854"/>
    <w:rPr>
      <w:rFonts w:ascii="Frutiger-Light" w:hAnsi="Frutiger-Light" w:hint="default"/>
      <w:b w:val="0"/>
      <w:bCs w:val="0"/>
      <w:i w:val="0"/>
      <w:iCs w:val="0"/>
      <w:color w:val="242021"/>
      <w:sz w:val="20"/>
      <w:szCs w:val="20"/>
    </w:rPr>
  </w:style>
  <w:style w:type="paragraph" w:styleId="NormalWeb">
    <w:name w:val="Normal (Web)"/>
    <w:basedOn w:val="Normal"/>
    <w:uiPriority w:val="99"/>
    <w:semiHidden/>
    <w:unhideWhenUsed/>
    <w:rsid w:val="000B5854"/>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lev">
    <w:name w:val="Strong"/>
    <w:basedOn w:val="Policepardfaut"/>
    <w:uiPriority w:val="22"/>
    <w:qFormat/>
    <w:rsid w:val="000B5854"/>
    <w:rPr>
      <w:b/>
      <w:bCs/>
    </w:rPr>
  </w:style>
  <w:style w:type="paragraph" w:styleId="Textedebulles">
    <w:name w:val="Balloon Text"/>
    <w:basedOn w:val="Normal"/>
    <w:link w:val="TextedebullesCar"/>
    <w:uiPriority w:val="99"/>
    <w:semiHidden/>
    <w:unhideWhenUsed/>
    <w:rsid w:val="005652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52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cid58535/series-chronologiques-de-donnees-statistiques-sur-le-systeme-educatif.html"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hyperlink" Target="https://www.insee.fr/fr/statistiques/fichier/3595056/eec17_SL_t205.xls" TargetMode="External"/><Relationship Id="rId17" Type="http://schemas.openxmlformats.org/officeDocument/2006/relationships/hyperlink" Target="http://www.insee.fr/fr/themes/document.asp?reg_id=0&amp;ref_id=ECO478D" TargetMode="External"/><Relationship Id="rId2" Type="http://schemas.openxmlformats.org/officeDocument/2006/relationships/styles" Target="styles.xml"/><Relationship Id="rId16" Type="http://schemas.openxmlformats.org/officeDocument/2006/relationships/hyperlink" Target="http://www.insee.fr/fr/publications-et-services/sommaire.asp?reg_id=0&amp;ref_id=ECO47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ee.fr/fr/statistiques/3595056?sommaire=3541412&amp;q=enqu%C3%AAte+emploi" TargetMode="External"/><Relationship Id="rId5" Type="http://schemas.openxmlformats.org/officeDocument/2006/relationships/footnotes" Target="footnotes.xml"/><Relationship Id="rId15" Type="http://schemas.openxmlformats.org/officeDocument/2006/relationships/hyperlink" Target="http://cache.media.education.gouv.fr/file/etat27-2017/41/4/DEPP-EE-2017-etat-ecole-2017_844414.pdf" TargetMode="Externa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che.media.education.gouv.fr/file/2018/57/7/depp-serie-chrono-re-reussite-baccalaureat_1044577.xls" TargetMode="External"/><Relationship Id="rId14" Type="http://schemas.openxmlformats.org/officeDocument/2006/relationships/hyperlink" Target="http://www.education.gouv.fr/cid57102/l-etat-de-l-ecole-2017.-couts-activites-resultats.htm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233;l&#232;ne\Desktop\Cours%20invers&#233;s\Seconde\Chapitre%204\c4_c_doc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233;l&#232;ne\Desktop\Cours%20invers&#233;s\Seconde\Chapitre%204\c4_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1"/>
  <c:chart>
    <c:title>
      <c:tx>
        <c:rich>
          <a:bodyPr rot="0" spcFirstLastPara="1" vertOverflow="ellipsis" vert="horz" wrap="square" anchor="ctr" anchorCtr="1"/>
          <a:lstStyle/>
          <a:p>
            <a:pPr>
              <a:defRPr sz="600" b="1" i="0" u="none" strike="noStrike" kern="1200" cap="all" spc="120" normalizeH="0" baseline="0">
                <a:solidFill>
                  <a:schemeClr val="tx1">
                    <a:lumMod val="65000"/>
                    <a:lumOff val="35000"/>
                  </a:schemeClr>
                </a:solidFill>
                <a:latin typeface="+mn-lt"/>
                <a:ea typeface="+mn-ea"/>
                <a:cs typeface="+mn-cs"/>
              </a:defRPr>
            </a:pPr>
            <a:r>
              <a:rPr lang="en-US"/>
              <a:t>Proportion de bachelières par série</a:t>
            </a:r>
          </a:p>
        </c:rich>
      </c:tx>
      <c:spPr>
        <a:noFill/>
        <a:ln>
          <a:noFill/>
        </a:ln>
        <a:effectLst/>
      </c:spPr>
    </c:title>
    <c:plotArea>
      <c:layout/>
      <c:lineChart>
        <c:grouping val="standard"/>
        <c:ser>
          <c:idx val="0"/>
          <c:order val="0"/>
          <c:tx>
            <c:strRef>
              <c:f>'Part filles'!$C$31</c:f>
              <c:strCache>
                <c:ptCount val="1"/>
                <c:pt idx="0">
                  <c:v>S</c:v>
                </c:pt>
              </c:strCache>
            </c:strRef>
          </c:tx>
          <c:spPr>
            <a:ln w="22225" cap="rnd">
              <a:solidFill>
                <a:schemeClr val="dk1">
                  <a:tint val="88500"/>
                </a:schemeClr>
              </a:solidFill>
              <a:round/>
            </a:ln>
            <a:effectLst/>
          </c:spPr>
          <c:marker>
            <c:symbol val="diamond"/>
            <c:size val="6"/>
            <c:spPr>
              <a:solidFill>
                <a:schemeClr val="dk1">
                  <a:tint val="88500"/>
                </a:schemeClr>
              </a:solidFill>
              <a:ln w="9525">
                <a:solidFill>
                  <a:schemeClr val="dk1">
                    <a:tint val="88500"/>
                  </a:schemeClr>
                </a:solidFill>
                <a:round/>
              </a:ln>
              <a:effectLst/>
            </c:spPr>
          </c:marker>
          <c:cat>
            <c:strRef>
              <c:f>'Part filles'!$D$30:$Z$30</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'Part filles'!$D$31:$Z$31</c:f>
              <c:numCache>
                <c:formatCode>0.0</c:formatCode>
                <c:ptCount val="23"/>
                <c:pt idx="0">
                  <c:v>41.500097100646485</c:v>
                </c:pt>
                <c:pt idx="1">
                  <c:v>42.044833668961424</c:v>
                </c:pt>
                <c:pt idx="2">
                  <c:v>43.103075704098536</c:v>
                </c:pt>
                <c:pt idx="3">
                  <c:v>43.253720430762598</c:v>
                </c:pt>
                <c:pt idx="4">
                  <c:v>43.860306165441628</c:v>
                </c:pt>
                <c:pt idx="5">
                  <c:v>44.21131454916528</c:v>
                </c:pt>
                <c:pt idx="6">
                  <c:v>44.537436933985013</c:v>
                </c:pt>
                <c:pt idx="7">
                  <c:v>45.621969667584644</c:v>
                </c:pt>
                <c:pt idx="8">
                  <c:v>46.188337494644408</c:v>
                </c:pt>
                <c:pt idx="9">
                  <c:v>46.296026108658111</c:v>
                </c:pt>
                <c:pt idx="10">
                  <c:v>46.583428917933595</c:v>
                </c:pt>
                <c:pt idx="11">
                  <c:v>46.151844471379228</c:v>
                </c:pt>
                <c:pt idx="12">
                  <c:v>47.323649106940991</c:v>
                </c:pt>
                <c:pt idx="13">
                  <c:v>46.742567558237397</c:v>
                </c:pt>
                <c:pt idx="14">
                  <c:v>46.990863860069595</c:v>
                </c:pt>
                <c:pt idx="15">
                  <c:v>46.489622117540513</c:v>
                </c:pt>
                <c:pt idx="16">
                  <c:v>46.284116500575145</c:v>
                </c:pt>
                <c:pt idx="17">
                  <c:v>45.708623843482407</c:v>
                </c:pt>
                <c:pt idx="18">
                  <c:v>46.163239605925163</c:v>
                </c:pt>
                <c:pt idx="19">
                  <c:v>46.734422066767905</c:v>
                </c:pt>
                <c:pt idx="20">
                  <c:v>47.308540737543758</c:v>
                </c:pt>
                <c:pt idx="21">
                  <c:v>47.614264188849795</c:v>
                </c:pt>
                <c:pt idx="22">
                  <c:v>47.294662786426692</c:v>
                </c:pt>
              </c:numCache>
            </c:numRef>
          </c:val>
          <c:extLst xmlns:c16r2="http://schemas.microsoft.com/office/drawing/2015/06/chart">
            <c:ext xmlns:c16="http://schemas.microsoft.com/office/drawing/2014/chart" uri="{C3380CC4-5D6E-409C-BE32-E72D297353CC}">
              <c16:uniqueId val="{00000000-851E-4BBC-8231-850025998FDA}"/>
            </c:ext>
          </c:extLst>
        </c:ser>
        <c:ser>
          <c:idx val="1"/>
          <c:order val="1"/>
          <c:tx>
            <c:strRef>
              <c:f>'Part filles'!$C$32</c:f>
              <c:strCache>
                <c:ptCount val="1"/>
                <c:pt idx="0">
                  <c:v>ES</c:v>
                </c:pt>
              </c:strCache>
            </c:strRef>
          </c:tx>
          <c:spPr>
            <a:ln w="22225" cap="rnd">
              <a:solidFill>
                <a:schemeClr val="dk1">
                  <a:tint val="55000"/>
                </a:schemeClr>
              </a:solidFill>
              <a:round/>
            </a:ln>
            <a:effectLst/>
          </c:spPr>
          <c:marker>
            <c:symbol val="square"/>
            <c:size val="6"/>
            <c:spPr>
              <a:solidFill>
                <a:schemeClr val="dk1">
                  <a:tint val="55000"/>
                </a:schemeClr>
              </a:solidFill>
              <a:ln w="9525">
                <a:solidFill>
                  <a:schemeClr val="dk1">
                    <a:tint val="55000"/>
                  </a:schemeClr>
                </a:solidFill>
                <a:round/>
              </a:ln>
              <a:effectLst/>
            </c:spPr>
          </c:marker>
          <c:cat>
            <c:strRef>
              <c:f>'Part filles'!$D$30:$Z$30</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'Part filles'!$D$32:$Z$32</c:f>
              <c:numCache>
                <c:formatCode>0.0</c:formatCode>
                <c:ptCount val="23"/>
                <c:pt idx="0">
                  <c:v>62.037750636797071</c:v>
                </c:pt>
                <c:pt idx="1">
                  <c:v>61.922607509512424</c:v>
                </c:pt>
                <c:pt idx="2">
                  <c:v>61.700143278094679</c:v>
                </c:pt>
                <c:pt idx="3">
                  <c:v>62.281733828916813</c:v>
                </c:pt>
                <c:pt idx="4">
                  <c:v>62.523100480490008</c:v>
                </c:pt>
                <c:pt idx="5">
                  <c:v>64.10045286125964</c:v>
                </c:pt>
                <c:pt idx="6">
                  <c:v>64.552936031487079</c:v>
                </c:pt>
                <c:pt idx="7">
                  <c:v>65.731254827966126</c:v>
                </c:pt>
                <c:pt idx="8">
                  <c:v>65.58198055953028</c:v>
                </c:pt>
                <c:pt idx="9">
                  <c:v>65.446535941296446</c:v>
                </c:pt>
                <c:pt idx="10">
                  <c:v>64.491131193373633</c:v>
                </c:pt>
                <c:pt idx="11">
                  <c:v>63.974873495026969</c:v>
                </c:pt>
                <c:pt idx="12">
                  <c:v>63.79795028443683</c:v>
                </c:pt>
                <c:pt idx="13">
                  <c:v>63.524694944799535</c:v>
                </c:pt>
                <c:pt idx="14">
                  <c:v>62.993831936860261</c:v>
                </c:pt>
                <c:pt idx="15">
                  <c:v>62.302199047834961</c:v>
                </c:pt>
                <c:pt idx="16">
                  <c:v>62.077793020015335</c:v>
                </c:pt>
                <c:pt idx="17">
                  <c:v>62.04505886254352</c:v>
                </c:pt>
                <c:pt idx="18">
                  <c:v>61.368682786071759</c:v>
                </c:pt>
                <c:pt idx="19">
                  <c:v>61.570103092783498</c:v>
                </c:pt>
                <c:pt idx="20">
                  <c:v>60.89178955759251</c:v>
                </c:pt>
                <c:pt idx="21">
                  <c:v>61.101013733513454</c:v>
                </c:pt>
                <c:pt idx="22">
                  <c:v>60.629236759116246</c:v>
                </c:pt>
              </c:numCache>
            </c:numRef>
          </c:val>
          <c:extLst xmlns:c16r2="http://schemas.microsoft.com/office/drawing/2015/06/chart">
            <c:ext xmlns:c16="http://schemas.microsoft.com/office/drawing/2014/chart" uri="{C3380CC4-5D6E-409C-BE32-E72D297353CC}">
              <c16:uniqueId val="{00000001-851E-4BBC-8231-850025998FDA}"/>
            </c:ext>
          </c:extLst>
        </c:ser>
        <c:ser>
          <c:idx val="2"/>
          <c:order val="2"/>
          <c:tx>
            <c:strRef>
              <c:f>'Part filles'!$C$33</c:f>
              <c:strCache>
                <c:ptCount val="1"/>
                <c:pt idx="0">
                  <c:v>L</c:v>
                </c:pt>
              </c:strCache>
            </c:strRef>
          </c:tx>
          <c:spPr>
            <a:ln w="22225" cap="rnd">
              <a:solidFill>
                <a:schemeClr val="dk1">
                  <a:tint val="75000"/>
                </a:schemeClr>
              </a:solidFill>
              <a:round/>
            </a:ln>
            <a:effectLst/>
          </c:spPr>
          <c:marker>
            <c:symbol val="triangle"/>
            <c:size val="6"/>
            <c:spPr>
              <a:solidFill>
                <a:schemeClr val="dk1">
                  <a:tint val="75000"/>
                </a:schemeClr>
              </a:solidFill>
              <a:ln w="9525">
                <a:solidFill>
                  <a:schemeClr val="dk1">
                    <a:tint val="75000"/>
                  </a:schemeClr>
                </a:solidFill>
                <a:round/>
              </a:ln>
              <a:effectLst/>
            </c:spPr>
          </c:marker>
          <c:cat>
            <c:strRef>
              <c:f>'Part filles'!$D$30:$Z$30</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'Part filles'!$D$33:$Z$33</c:f>
              <c:numCache>
                <c:formatCode>0.0</c:formatCode>
                <c:ptCount val="23"/>
                <c:pt idx="0">
                  <c:v>80.692695214105782</c:v>
                </c:pt>
                <c:pt idx="1">
                  <c:v>81.122692790155725</c:v>
                </c:pt>
                <c:pt idx="2">
                  <c:v>81.901371194898388</c:v>
                </c:pt>
                <c:pt idx="3">
                  <c:v>82.217424692467219</c:v>
                </c:pt>
                <c:pt idx="4">
                  <c:v>82.560171896797655</c:v>
                </c:pt>
                <c:pt idx="5">
                  <c:v>82.555916971261851</c:v>
                </c:pt>
                <c:pt idx="6">
                  <c:v>83.037778130679285</c:v>
                </c:pt>
                <c:pt idx="7">
                  <c:v>83.577106518282989</c:v>
                </c:pt>
                <c:pt idx="8">
                  <c:v>83.280982020696328</c:v>
                </c:pt>
                <c:pt idx="9">
                  <c:v>82.917155692258035</c:v>
                </c:pt>
                <c:pt idx="10">
                  <c:v>82.378524901889378</c:v>
                </c:pt>
                <c:pt idx="11">
                  <c:v>81.516774295164581</c:v>
                </c:pt>
                <c:pt idx="12">
                  <c:v>80.745540998736033</c:v>
                </c:pt>
                <c:pt idx="13">
                  <c:v>80.444581028477884</c:v>
                </c:pt>
                <c:pt idx="14">
                  <c:v>79.327959803203186</c:v>
                </c:pt>
                <c:pt idx="15">
                  <c:v>79.309288278035538</c:v>
                </c:pt>
                <c:pt idx="16">
                  <c:v>79.378487461679157</c:v>
                </c:pt>
                <c:pt idx="17">
                  <c:v>79.617711001571351</c:v>
                </c:pt>
                <c:pt idx="18">
                  <c:v>79.955518487628581</c:v>
                </c:pt>
                <c:pt idx="19">
                  <c:v>79.579504490425279</c:v>
                </c:pt>
                <c:pt idx="20">
                  <c:v>79.420493282534579</c:v>
                </c:pt>
                <c:pt idx="21">
                  <c:v>80.144779691607496</c:v>
                </c:pt>
                <c:pt idx="22">
                  <c:v>80.023946178113889</c:v>
                </c:pt>
              </c:numCache>
            </c:numRef>
          </c:val>
          <c:extLst xmlns:c16r2="http://schemas.microsoft.com/office/drawing/2015/06/chart">
            <c:ext xmlns:c16="http://schemas.microsoft.com/office/drawing/2014/chart" uri="{C3380CC4-5D6E-409C-BE32-E72D297353CC}">
              <c16:uniqueId val="{00000002-851E-4BBC-8231-850025998FDA}"/>
            </c:ext>
          </c:extLst>
        </c:ser>
        <c:ser>
          <c:idx val="3"/>
          <c:order val="3"/>
          <c:tx>
            <c:strRef>
              <c:f>'Part filles'!$C$34</c:f>
              <c:strCache>
                <c:ptCount val="1"/>
                <c:pt idx="0">
                  <c:v>STI2D/ STI hors AA (1)</c:v>
                </c:pt>
              </c:strCache>
            </c:strRef>
          </c:tx>
          <c:spPr>
            <a:ln w="22225" cap="rnd">
              <a:solidFill>
                <a:schemeClr val="dk1">
                  <a:tint val="98500"/>
                </a:schemeClr>
              </a:solidFill>
              <a:round/>
            </a:ln>
            <a:effectLst/>
          </c:spPr>
          <c:marker>
            <c:symbol val="x"/>
            <c:size val="6"/>
            <c:spPr>
              <a:noFill/>
              <a:ln w="9525">
                <a:solidFill>
                  <a:schemeClr val="dk1">
                    <a:tint val="98500"/>
                  </a:schemeClr>
                </a:solidFill>
                <a:round/>
              </a:ln>
              <a:effectLst/>
            </c:spPr>
          </c:marker>
          <c:cat>
            <c:strRef>
              <c:f>'Part filles'!$D$30:$Z$30</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'Part filles'!$D$34:$Z$34</c:f>
              <c:numCache>
                <c:formatCode>0.0</c:formatCode>
                <c:ptCount val="23"/>
                <c:pt idx="0">
                  <c:v>6.4342250843995679</c:v>
                </c:pt>
                <c:pt idx="1">
                  <c:v>6.5635329895544086</c:v>
                </c:pt>
                <c:pt idx="2">
                  <c:v>5.8177570093457831</c:v>
                </c:pt>
                <c:pt idx="3">
                  <c:v>5.27469358327326</c:v>
                </c:pt>
                <c:pt idx="4">
                  <c:v>5.3611510791366834</c:v>
                </c:pt>
                <c:pt idx="5">
                  <c:v>4.9327733461115724</c:v>
                </c:pt>
                <c:pt idx="6">
                  <c:v>5.1570489408327242</c:v>
                </c:pt>
                <c:pt idx="7">
                  <c:v>4.9989159723727745</c:v>
                </c:pt>
                <c:pt idx="8">
                  <c:v>5.0640834575260714</c:v>
                </c:pt>
                <c:pt idx="9">
                  <c:v>5.175046823224319</c:v>
                </c:pt>
                <c:pt idx="10">
                  <c:v>5.278735544503097</c:v>
                </c:pt>
                <c:pt idx="11">
                  <c:v>5.6528612077141949</c:v>
                </c:pt>
                <c:pt idx="12">
                  <c:v>5.5899659337256118</c:v>
                </c:pt>
                <c:pt idx="13">
                  <c:v>6.1275531471446385</c:v>
                </c:pt>
                <c:pt idx="14">
                  <c:v>5.9706778100432114</c:v>
                </c:pt>
                <c:pt idx="15">
                  <c:v>6.1909381624806876</c:v>
                </c:pt>
                <c:pt idx="16">
                  <c:v>5.7346978181116084</c:v>
                </c:pt>
                <c:pt idx="17">
                  <c:v>5.6341473358065945</c:v>
                </c:pt>
                <c:pt idx="18">
                  <c:v>6.4882400648824081</c:v>
                </c:pt>
                <c:pt idx="19">
                  <c:v>7.0799232486196502</c:v>
                </c:pt>
                <c:pt idx="20">
                  <c:v>7.1217725964951617</c:v>
                </c:pt>
                <c:pt idx="21">
                  <c:v>6.6568255307183941</c:v>
                </c:pt>
                <c:pt idx="22">
                  <c:v>7.0894265112204327</c:v>
                </c:pt>
              </c:numCache>
            </c:numRef>
          </c:val>
          <c:extLst xmlns:c16r2="http://schemas.microsoft.com/office/drawing/2015/06/chart">
            <c:ext xmlns:c16="http://schemas.microsoft.com/office/drawing/2014/chart" uri="{C3380CC4-5D6E-409C-BE32-E72D297353CC}">
              <c16:uniqueId val="{00000003-851E-4BBC-8231-850025998FDA}"/>
            </c:ext>
          </c:extLst>
        </c:ser>
        <c:ser>
          <c:idx val="4"/>
          <c:order val="4"/>
          <c:tx>
            <c:strRef>
              <c:f>'Part filles'!$C$35</c:f>
              <c:strCache>
                <c:ptCount val="1"/>
                <c:pt idx="0">
                  <c:v>STMG (ex-STT/STG)</c:v>
                </c:pt>
              </c:strCache>
            </c:strRef>
          </c:tx>
          <c:spPr>
            <a:ln w="22225" cap="rnd">
              <a:solidFill>
                <a:schemeClr val="dk1">
                  <a:tint val="30000"/>
                </a:schemeClr>
              </a:solidFill>
              <a:round/>
            </a:ln>
            <a:effectLst/>
          </c:spPr>
          <c:marker>
            <c:symbol val="star"/>
            <c:size val="6"/>
            <c:spPr>
              <a:noFill/>
              <a:ln w="9525">
                <a:solidFill>
                  <a:schemeClr val="dk1">
                    <a:tint val="30000"/>
                  </a:schemeClr>
                </a:solidFill>
                <a:round/>
              </a:ln>
              <a:effectLst/>
            </c:spPr>
          </c:marker>
          <c:cat>
            <c:strRef>
              <c:f>'Part filles'!$D$30:$Z$30</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'Part filles'!$D$35:$Z$35</c:f>
              <c:numCache>
                <c:formatCode>0.0</c:formatCode>
                <c:ptCount val="23"/>
                <c:pt idx="0">
                  <c:v>65.544514297302996</c:v>
                </c:pt>
                <c:pt idx="1">
                  <c:v>65.249843313771279</c:v>
                </c:pt>
                <c:pt idx="2">
                  <c:v>65.316224661928842</c:v>
                </c:pt>
                <c:pt idx="3">
                  <c:v>65.717143376717956</c:v>
                </c:pt>
                <c:pt idx="4">
                  <c:v>65.779635200966752</c:v>
                </c:pt>
                <c:pt idx="5">
                  <c:v>65.863952031719379</c:v>
                </c:pt>
                <c:pt idx="6">
                  <c:v>65.143105054294409</c:v>
                </c:pt>
                <c:pt idx="7">
                  <c:v>64.361723169429169</c:v>
                </c:pt>
                <c:pt idx="8">
                  <c:v>63.692869720623399</c:v>
                </c:pt>
                <c:pt idx="9">
                  <c:v>63.303369576918925</c:v>
                </c:pt>
                <c:pt idx="10">
                  <c:v>62.441378372867526</c:v>
                </c:pt>
                <c:pt idx="11">
                  <c:v>61.474298114742922</c:v>
                </c:pt>
                <c:pt idx="12">
                  <c:v>58.897532071396192</c:v>
                </c:pt>
                <c:pt idx="13">
                  <c:v>59.01525958587299</c:v>
                </c:pt>
                <c:pt idx="14">
                  <c:v>58.084749256456242</c:v>
                </c:pt>
                <c:pt idx="15">
                  <c:v>58.223476331143551</c:v>
                </c:pt>
                <c:pt idx="16">
                  <c:v>57.211516100525628</c:v>
                </c:pt>
                <c:pt idx="17">
                  <c:v>56.62964551853441</c:v>
                </c:pt>
                <c:pt idx="18">
                  <c:v>55.740789215365474</c:v>
                </c:pt>
                <c:pt idx="19">
                  <c:v>54.646038892614236</c:v>
                </c:pt>
                <c:pt idx="20">
                  <c:v>53.830417137914978</c:v>
                </c:pt>
                <c:pt idx="21">
                  <c:v>53.612186415967024</c:v>
                </c:pt>
                <c:pt idx="22">
                  <c:v>52.16437801545262</c:v>
                </c:pt>
              </c:numCache>
            </c:numRef>
          </c:val>
          <c:extLst xmlns:c16r2="http://schemas.microsoft.com/office/drawing/2015/06/chart">
            <c:ext xmlns:c16="http://schemas.microsoft.com/office/drawing/2014/chart" uri="{C3380CC4-5D6E-409C-BE32-E72D297353CC}">
              <c16:uniqueId val="{00000004-851E-4BBC-8231-850025998FDA}"/>
            </c:ext>
          </c:extLst>
        </c:ser>
        <c:ser>
          <c:idx val="5"/>
          <c:order val="5"/>
          <c:tx>
            <c:strRef>
              <c:f>'Part filles'!$C$36</c:f>
              <c:strCache>
                <c:ptCount val="1"/>
                <c:pt idx="0">
                  <c:v>ST2S (ex-SMS)</c:v>
                </c:pt>
              </c:strCache>
            </c:strRef>
          </c:tx>
          <c:spPr>
            <a:ln w="22225" cap="rnd">
              <a:solidFill>
                <a:schemeClr val="dk1">
                  <a:tint val="60000"/>
                </a:schemeClr>
              </a:solidFill>
              <a:round/>
            </a:ln>
            <a:effectLst/>
          </c:spPr>
          <c:marker>
            <c:symbol val="circle"/>
            <c:size val="6"/>
            <c:spPr>
              <a:solidFill>
                <a:schemeClr val="dk1">
                  <a:tint val="60000"/>
                </a:schemeClr>
              </a:solidFill>
              <a:ln w="9525">
                <a:solidFill>
                  <a:schemeClr val="dk1">
                    <a:tint val="60000"/>
                  </a:schemeClr>
                </a:solidFill>
                <a:round/>
              </a:ln>
              <a:effectLst/>
            </c:spPr>
          </c:marker>
          <c:cat>
            <c:strRef>
              <c:f>'Part filles'!$D$30:$Z$30</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'Part filles'!$D$36:$Z$36</c:f>
              <c:numCache>
                <c:formatCode>0.0</c:formatCode>
                <c:ptCount val="23"/>
                <c:pt idx="0">
                  <c:v>96.850866011846719</c:v>
                </c:pt>
                <c:pt idx="1">
                  <c:v>96.055314810094117</c:v>
                </c:pt>
                <c:pt idx="2">
                  <c:v>95.506746156259553</c:v>
                </c:pt>
                <c:pt idx="3">
                  <c:v>95.110716465952606</c:v>
                </c:pt>
                <c:pt idx="4">
                  <c:v>95.488563297143571</c:v>
                </c:pt>
                <c:pt idx="5">
                  <c:v>95.505982998538059</c:v>
                </c:pt>
                <c:pt idx="6">
                  <c:v>95.966395324566889</c:v>
                </c:pt>
                <c:pt idx="7">
                  <c:v>96.430550936703256</c:v>
                </c:pt>
                <c:pt idx="8">
                  <c:v>96.428571428571388</c:v>
                </c:pt>
                <c:pt idx="9">
                  <c:v>96.428180124904088</c:v>
                </c:pt>
                <c:pt idx="10">
                  <c:v>96.174220129487878</c:v>
                </c:pt>
                <c:pt idx="11">
                  <c:v>95.467521410327237</c:v>
                </c:pt>
                <c:pt idx="12">
                  <c:v>94.972123669538917</c:v>
                </c:pt>
                <c:pt idx="13">
                  <c:v>94.330679674198166</c:v>
                </c:pt>
                <c:pt idx="14">
                  <c:v>94.207744579872724</c:v>
                </c:pt>
                <c:pt idx="15">
                  <c:v>93.172340219183127</c:v>
                </c:pt>
                <c:pt idx="16">
                  <c:v>93.072107581729497</c:v>
                </c:pt>
                <c:pt idx="17">
                  <c:v>92.75857229732874</c:v>
                </c:pt>
                <c:pt idx="18">
                  <c:v>92.111607142857139</c:v>
                </c:pt>
                <c:pt idx="19">
                  <c:v>91.753271342617879</c:v>
                </c:pt>
                <c:pt idx="20">
                  <c:v>90.527950310558808</c:v>
                </c:pt>
                <c:pt idx="21">
                  <c:v>89.710193684817895</c:v>
                </c:pt>
                <c:pt idx="22">
                  <c:v>88.888369483919234</c:v>
                </c:pt>
              </c:numCache>
            </c:numRef>
          </c:val>
          <c:extLst xmlns:c16r2="http://schemas.microsoft.com/office/drawing/2015/06/chart">
            <c:ext xmlns:c16="http://schemas.microsoft.com/office/drawing/2014/chart" uri="{C3380CC4-5D6E-409C-BE32-E72D297353CC}">
              <c16:uniqueId val="{00000005-851E-4BBC-8231-850025998FDA}"/>
            </c:ext>
          </c:extLst>
        </c:ser>
        <c:ser>
          <c:idx val="6"/>
          <c:order val="6"/>
          <c:tx>
            <c:strRef>
              <c:f>'Part filles'!$C$37</c:f>
              <c:strCache>
                <c:ptCount val="1"/>
                <c:pt idx="0">
                  <c:v>Production</c:v>
                </c:pt>
              </c:strCache>
            </c:strRef>
          </c:tx>
          <c:spPr>
            <a:ln w="22225" cap="rnd">
              <a:solidFill>
                <a:schemeClr val="dk1">
                  <a:tint val="80000"/>
                </a:schemeClr>
              </a:solidFill>
              <a:round/>
            </a:ln>
            <a:effectLst/>
          </c:spPr>
          <c:marker>
            <c:symbol val="plus"/>
            <c:size val="6"/>
            <c:spPr>
              <a:noFill/>
              <a:ln w="9525">
                <a:solidFill>
                  <a:schemeClr val="dk1">
                    <a:tint val="80000"/>
                  </a:schemeClr>
                </a:solidFill>
                <a:round/>
              </a:ln>
              <a:effectLst/>
            </c:spPr>
          </c:marker>
          <c:cat>
            <c:strRef>
              <c:f>'Part filles'!$D$30:$Z$30</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'Part filles'!$D$37:$Z$37</c:f>
              <c:numCache>
                <c:formatCode>0.0</c:formatCode>
                <c:ptCount val="23"/>
                <c:pt idx="0">
                  <c:v>9.9476033378614392</c:v>
                </c:pt>
                <c:pt idx="1">
                  <c:v>10.171394603877019</c:v>
                </c:pt>
                <c:pt idx="2">
                  <c:v>8.2095022322915998</c:v>
                </c:pt>
                <c:pt idx="3">
                  <c:v>10.212313035684275</c:v>
                </c:pt>
                <c:pt idx="4">
                  <c:v>9.6976945391623186</c:v>
                </c:pt>
                <c:pt idx="5">
                  <c:v>10.366651597706372</c:v>
                </c:pt>
                <c:pt idx="6">
                  <c:v>10.16320121806157</c:v>
                </c:pt>
                <c:pt idx="7">
                  <c:v>10.247291568535072</c:v>
                </c:pt>
                <c:pt idx="8">
                  <c:v>10.763144882149348</c:v>
                </c:pt>
                <c:pt idx="9">
                  <c:v>10.536760757395344</c:v>
                </c:pt>
                <c:pt idx="10">
                  <c:v>11.012251043734159</c:v>
                </c:pt>
                <c:pt idx="11">
                  <c:v>10.987755453996723</c:v>
                </c:pt>
                <c:pt idx="12">
                  <c:v>11.139803153772865</c:v>
                </c:pt>
                <c:pt idx="13">
                  <c:v>11.324928588303511</c:v>
                </c:pt>
                <c:pt idx="14">
                  <c:v>11.915980698268536</c:v>
                </c:pt>
                <c:pt idx="15">
                  <c:v>12.60599422107232</c:v>
                </c:pt>
                <c:pt idx="16">
                  <c:v>11.370577166301636</c:v>
                </c:pt>
                <c:pt idx="17">
                  <c:v>14.40675323055172</c:v>
                </c:pt>
                <c:pt idx="18">
                  <c:v>13.797315436241611</c:v>
                </c:pt>
                <c:pt idx="19">
                  <c:v>15.235827636568947</c:v>
                </c:pt>
                <c:pt idx="20">
                  <c:v>15.212647241165532</c:v>
                </c:pt>
                <c:pt idx="21">
                  <c:v>15.059554763142927</c:v>
                </c:pt>
                <c:pt idx="22">
                  <c:v>15.325858532472614</c:v>
                </c:pt>
              </c:numCache>
            </c:numRef>
          </c:val>
          <c:extLst xmlns:c16r2="http://schemas.microsoft.com/office/drawing/2015/06/chart">
            <c:ext xmlns:c16="http://schemas.microsoft.com/office/drawing/2014/chart" uri="{C3380CC4-5D6E-409C-BE32-E72D297353CC}">
              <c16:uniqueId val="{00000006-851E-4BBC-8231-850025998FDA}"/>
            </c:ext>
          </c:extLst>
        </c:ser>
        <c:ser>
          <c:idx val="7"/>
          <c:order val="7"/>
          <c:tx>
            <c:strRef>
              <c:f>'Part filles'!$C$38</c:f>
              <c:strCache>
                <c:ptCount val="1"/>
                <c:pt idx="0">
                  <c:v>Services</c:v>
                </c:pt>
              </c:strCache>
            </c:strRef>
          </c:tx>
          <c:spPr>
            <a:ln w="22225" cap="rnd">
              <a:solidFill>
                <a:schemeClr val="dk1">
                  <a:tint val="88500"/>
                </a:schemeClr>
              </a:solidFill>
              <a:round/>
            </a:ln>
            <a:effectLst/>
          </c:spPr>
          <c:marker>
            <c:symbol val="dot"/>
            <c:size val="6"/>
            <c:spPr>
              <a:solidFill>
                <a:schemeClr val="dk1">
                  <a:tint val="88500"/>
                </a:schemeClr>
              </a:solidFill>
              <a:ln w="9525">
                <a:solidFill>
                  <a:schemeClr val="dk1">
                    <a:tint val="88500"/>
                  </a:schemeClr>
                </a:solidFill>
                <a:round/>
              </a:ln>
              <a:effectLst/>
            </c:spPr>
          </c:marker>
          <c:cat>
            <c:strRef>
              <c:f>'Part filles'!$D$30:$Z$30</c:f>
              <c:strCache>
                <c:ptCount val="23"/>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strCache>
            </c:strRef>
          </c:cat>
          <c:val>
            <c:numRef>
              <c:f>'Part filles'!$D$38:$Z$38</c:f>
              <c:numCache>
                <c:formatCode>0.0</c:formatCode>
                <c:ptCount val="23"/>
                <c:pt idx="0">
                  <c:v>71.925020537203451</c:v>
                </c:pt>
                <c:pt idx="1">
                  <c:v>72.861890443786308</c:v>
                </c:pt>
                <c:pt idx="2">
                  <c:v>70.971056687789002</c:v>
                </c:pt>
                <c:pt idx="3">
                  <c:v>69.987573848400956</c:v>
                </c:pt>
                <c:pt idx="4">
                  <c:v>69.433446263112884</c:v>
                </c:pt>
                <c:pt idx="5">
                  <c:v>70.53649086739938</c:v>
                </c:pt>
                <c:pt idx="6">
                  <c:v>70.290300208064949</c:v>
                </c:pt>
                <c:pt idx="7">
                  <c:v>71.135976838357365</c:v>
                </c:pt>
                <c:pt idx="8">
                  <c:v>70.200538028857878</c:v>
                </c:pt>
                <c:pt idx="9">
                  <c:v>70.211434271519963</c:v>
                </c:pt>
                <c:pt idx="10">
                  <c:v>69.853342773338539</c:v>
                </c:pt>
                <c:pt idx="11">
                  <c:v>68.905748144866337</c:v>
                </c:pt>
                <c:pt idx="12">
                  <c:v>69.405854841503555</c:v>
                </c:pt>
                <c:pt idx="13">
                  <c:v>69.432599118942733</c:v>
                </c:pt>
                <c:pt idx="14">
                  <c:v>68.62690216990984</c:v>
                </c:pt>
                <c:pt idx="15">
                  <c:v>67.977451055077324</c:v>
                </c:pt>
                <c:pt idx="16">
                  <c:v>67.229893678034145</c:v>
                </c:pt>
                <c:pt idx="17">
                  <c:v>65.923681209612724</c:v>
                </c:pt>
                <c:pt idx="18">
                  <c:v>64.487084174130587</c:v>
                </c:pt>
                <c:pt idx="19">
                  <c:v>72.88048749245128</c:v>
                </c:pt>
                <c:pt idx="20">
                  <c:v>71.070669611233825</c:v>
                </c:pt>
                <c:pt idx="21">
                  <c:v>69.786525359576075</c:v>
                </c:pt>
                <c:pt idx="22">
                  <c:v>69.25680152492788</c:v>
                </c:pt>
              </c:numCache>
            </c:numRef>
          </c:val>
          <c:extLst xmlns:c16r2="http://schemas.microsoft.com/office/drawing/2015/06/chart">
            <c:ext xmlns:c16="http://schemas.microsoft.com/office/drawing/2014/chart" uri="{C3380CC4-5D6E-409C-BE32-E72D297353CC}">
              <c16:uniqueId val="{00000007-851E-4BBC-8231-850025998FDA}"/>
            </c:ext>
          </c:extLst>
        </c:ser>
        <c:marker val="1"/>
        <c:axId val="164070912"/>
        <c:axId val="147701760"/>
      </c:lineChart>
      <c:catAx>
        <c:axId val="164070912"/>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500" b="0" i="0" u="none" strike="noStrike" kern="1200" cap="all" spc="120" normalizeH="0" baseline="0">
                <a:solidFill>
                  <a:schemeClr val="tx1">
                    <a:lumMod val="65000"/>
                    <a:lumOff val="35000"/>
                  </a:schemeClr>
                </a:solidFill>
                <a:latin typeface="+mn-lt"/>
                <a:ea typeface="+mn-ea"/>
                <a:cs typeface="+mn-cs"/>
              </a:defRPr>
            </a:pPr>
            <a:endParaRPr lang="fr-FR"/>
          </a:p>
        </c:txPr>
        <c:crossAx val="147701760"/>
        <c:crosses val="autoZero"/>
        <c:auto val="1"/>
        <c:lblAlgn val="ctr"/>
        <c:lblOffset val="100"/>
      </c:catAx>
      <c:valAx>
        <c:axId val="147701760"/>
        <c:scaling>
          <c:orientation val="minMax"/>
          <c:max val="100"/>
        </c:scaling>
        <c:axPos val="l"/>
        <c:majorGridlines>
          <c:spPr>
            <a:ln w="9525" cap="flat" cmpd="sng" algn="ctr">
              <a:solidFill>
                <a:schemeClr val="tx1">
                  <a:lumMod val="15000"/>
                  <a:lumOff val="85000"/>
                </a:schemeClr>
              </a:solidFill>
              <a:round/>
            </a:ln>
            <a:effectLst/>
          </c:spPr>
        </c:majorGridlines>
        <c:minorGridlines>
          <c:spPr>
            <a:ln>
              <a:solidFill>
                <a:schemeClr val="tx1">
                  <a:lumMod val="5000"/>
                  <a:lumOff val="95000"/>
                </a:schemeClr>
              </a:solidFill>
            </a:ln>
            <a:effectLst/>
          </c:spPr>
        </c:minorGridlines>
        <c:numFmt formatCode="0.0"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500" b="0" i="0" u="none" strike="noStrike" kern="1200" baseline="0">
                <a:solidFill>
                  <a:schemeClr val="tx1">
                    <a:lumMod val="65000"/>
                    <a:lumOff val="35000"/>
                  </a:schemeClr>
                </a:solidFill>
                <a:latin typeface="+mn-lt"/>
                <a:ea typeface="+mn-ea"/>
                <a:cs typeface="+mn-cs"/>
              </a:defRPr>
            </a:pPr>
            <a:endParaRPr lang="fr-FR"/>
          </a:p>
        </c:txPr>
        <c:crossAx val="164070912"/>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sz="500"/>
      </a:pPr>
      <a:endParaRPr lang="fr-FR"/>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en-US"/>
              <a:t>Part des femmes</a:t>
            </a:r>
          </a:p>
        </c:rich>
      </c:tx>
      <c:overlay val="1"/>
    </c:title>
    <c:plotArea>
      <c:layout>
        <c:manualLayout>
          <c:layoutTarget val="inner"/>
          <c:xMode val="edge"/>
          <c:yMode val="edge"/>
          <c:x val="5.2629168794173599E-2"/>
          <c:y val="8.376505417240647E-2"/>
          <c:w val="0.93343903684394403"/>
          <c:h val="0.84704097366419639"/>
        </c:manualLayout>
      </c:layout>
      <c:lineChart>
        <c:grouping val="standard"/>
        <c:ser>
          <c:idx val="0"/>
          <c:order val="0"/>
          <c:tx>
            <c:strRef>
              <c:f>'Doc2'!$B$2</c:f>
              <c:strCache>
                <c:ptCount val="1"/>
                <c:pt idx="0">
                  <c:v>Agriculteurs exploitants</c:v>
                </c:pt>
              </c:strCache>
            </c:strRef>
          </c:tx>
          <c:spPr>
            <a:ln>
              <a:solidFill>
                <a:schemeClr val="bg1">
                  <a:lumMod val="50000"/>
                </a:schemeClr>
              </a:solidFill>
              <a:prstDash val="sysDot"/>
            </a:ln>
          </c:spPr>
          <c:marker>
            <c:symbol val="none"/>
          </c:marker>
          <c:cat>
            <c:strRef>
              <c:f>'Doc2'!$A$4:$A$39</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'Doc2'!$D$4:$D$39</c:f>
              <c:numCache>
                <c:formatCode>0.0</c:formatCode>
                <c:ptCount val="36"/>
                <c:pt idx="0">
                  <c:v>38.671632526381131</c:v>
                </c:pt>
                <c:pt idx="1">
                  <c:v>39.416511483550529</c:v>
                </c:pt>
                <c:pt idx="2">
                  <c:v>39.290012033694353</c:v>
                </c:pt>
                <c:pt idx="3">
                  <c:v>39.113924050632818</c:v>
                </c:pt>
                <c:pt idx="4">
                  <c:v>38.331071913161445</c:v>
                </c:pt>
                <c:pt idx="5">
                  <c:v>37.525773195876312</c:v>
                </c:pt>
                <c:pt idx="6">
                  <c:v>37.708484408991993</c:v>
                </c:pt>
                <c:pt idx="7">
                  <c:v>37.801204819277018</c:v>
                </c:pt>
                <c:pt idx="8">
                  <c:v>37.726523887973663</c:v>
                </c:pt>
                <c:pt idx="9">
                  <c:v>38.869565217391305</c:v>
                </c:pt>
                <c:pt idx="10">
                  <c:v>39.179104477611894</c:v>
                </c:pt>
                <c:pt idx="11">
                  <c:v>39.872746553552389</c:v>
                </c:pt>
                <c:pt idx="12">
                  <c:v>38.838268792710707</c:v>
                </c:pt>
                <c:pt idx="13">
                  <c:v>39.098660170523807</c:v>
                </c:pt>
                <c:pt idx="14">
                  <c:v>38.216560509554142</c:v>
                </c:pt>
                <c:pt idx="15">
                  <c:v>37.550471063256957</c:v>
                </c:pt>
                <c:pt idx="16">
                  <c:v>36.52173913043486</c:v>
                </c:pt>
                <c:pt idx="17">
                  <c:v>36.632200886262922</c:v>
                </c:pt>
                <c:pt idx="18">
                  <c:v>35.266457680250781</c:v>
                </c:pt>
                <c:pt idx="19">
                  <c:v>35.416666666666508</c:v>
                </c:pt>
                <c:pt idx="20">
                  <c:v>35.023041474654313</c:v>
                </c:pt>
                <c:pt idx="21">
                  <c:v>31.571815718157215</c:v>
                </c:pt>
                <c:pt idx="22">
                  <c:v>33.485540334855457</c:v>
                </c:pt>
                <c:pt idx="23">
                  <c:v>29.373996789727126</c:v>
                </c:pt>
                <c:pt idx="24">
                  <c:v>28.810975609756142</c:v>
                </c:pt>
                <c:pt idx="25">
                  <c:v>29.369369369369327</c:v>
                </c:pt>
                <c:pt idx="26">
                  <c:v>29.338842975206614</c:v>
                </c:pt>
                <c:pt idx="27">
                  <c:v>28.893058161350876</c:v>
                </c:pt>
                <c:pt idx="28">
                  <c:v>27.410207939508506</c:v>
                </c:pt>
                <c:pt idx="29">
                  <c:v>27.788279773156862</c:v>
                </c:pt>
                <c:pt idx="30">
                  <c:v>27.831094049904031</c:v>
                </c:pt>
                <c:pt idx="31">
                  <c:v>27.476635514018692</c:v>
                </c:pt>
                <c:pt idx="32">
                  <c:v>28.343313373253487</c:v>
                </c:pt>
                <c:pt idx="33">
                  <c:v>27.55741127348643</c:v>
                </c:pt>
                <c:pt idx="34">
                  <c:v>26.970954356846523</c:v>
                </c:pt>
                <c:pt idx="35">
                  <c:v>26.590909090909086</c:v>
                </c:pt>
              </c:numCache>
            </c:numRef>
          </c:val>
          <c:extLst xmlns:c16r2="http://schemas.microsoft.com/office/drawing/2015/06/chart">
            <c:ext xmlns:c16="http://schemas.microsoft.com/office/drawing/2014/chart" uri="{C3380CC4-5D6E-409C-BE32-E72D297353CC}">
              <c16:uniqueId val="{00000000-487C-4024-B53A-B2CCDD0A2FAA}"/>
            </c:ext>
          </c:extLst>
        </c:ser>
        <c:ser>
          <c:idx val="1"/>
          <c:order val="1"/>
          <c:tx>
            <c:strRef>
              <c:f>'Doc2'!$E$2</c:f>
              <c:strCache>
                <c:ptCount val="1"/>
                <c:pt idx="0">
                  <c:v>Artisans, commerçants et chefs d'entreprises</c:v>
                </c:pt>
              </c:strCache>
            </c:strRef>
          </c:tx>
          <c:spPr>
            <a:ln>
              <a:solidFill>
                <a:schemeClr val="tx1"/>
              </a:solidFill>
              <a:prstDash val="sysDash"/>
            </a:ln>
          </c:spPr>
          <c:marker>
            <c:symbol val="none"/>
          </c:marker>
          <c:cat>
            <c:strRef>
              <c:f>'Doc2'!$A$4:$A$39</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'Doc2'!$G$4:$G$39</c:f>
              <c:numCache>
                <c:formatCode>0.0</c:formatCode>
                <c:ptCount val="36"/>
                <c:pt idx="0">
                  <c:v>34.965771458662353</c:v>
                </c:pt>
                <c:pt idx="1">
                  <c:v>36.503719447396328</c:v>
                </c:pt>
                <c:pt idx="2">
                  <c:v>36.870026525198924</c:v>
                </c:pt>
                <c:pt idx="3">
                  <c:v>35.997794928335168</c:v>
                </c:pt>
                <c:pt idx="4">
                  <c:v>35.58151885289432</c:v>
                </c:pt>
                <c:pt idx="5">
                  <c:v>34.822888283378752</c:v>
                </c:pt>
                <c:pt idx="6">
                  <c:v>33.870101986044006</c:v>
                </c:pt>
                <c:pt idx="7">
                  <c:v>33.89923329682366</c:v>
                </c:pt>
                <c:pt idx="8">
                  <c:v>33.333333333333329</c:v>
                </c:pt>
                <c:pt idx="9">
                  <c:v>33.404255319148938</c:v>
                </c:pt>
                <c:pt idx="10">
                  <c:v>33.011272141706925</c:v>
                </c:pt>
                <c:pt idx="11">
                  <c:v>32.468996617812849</c:v>
                </c:pt>
                <c:pt idx="12">
                  <c:v>32.263420033204206</c:v>
                </c:pt>
                <c:pt idx="13">
                  <c:v>33.182844243792225</c:v>
                </c:pt>
                <c:pt idx="14">
                  <c:v>30.876378409750469</c:v>
                </c:pt>
                <c:pt idx="15">
                  <c:v>30.675203725261927</c:v>
                </c:pt>
                <c:pt idx="16">
                  <c:v>30.583382439599262</c:v>
                </c:pt>
                <c:pt idx="17">
                  <c:v>29.792284866468826</c:v>
                </c:pt>
                <c:pt idx="18">
                  <c:v>29.349845201238388</c:v>
                </c:pt>
                <c:pt idx="19">
                  <c:v>29.177377892030847</c:v>
                </c:pt>
                <c:pt idx="20">
                  <c:v>28.822381262199087</c:v>
                </c:pt>
                <c:pt idx="21">
                  <c:v>30.094637223974736</c:v>
                </c:pt>
                <c:pt idx="22">
                  <c:v>29.093281148075668</c:v>
                </c:pt>
                <c:pt idx="23">
                  <c:v>29.118773946360129</c:v>
                </c:pt>
                <c:pt idx="24">
                  <c:v>29.713239780353845</c:v>
                </c:pt>
                <c:pt idx="25">
                  <c:v>28.958458759783262</c:v>
                </c:pt>
                <c:pt idx="26">
                  <c:v>29.118541033434653</c:v>
                </c:pt>
                <c:pt idx="27">
                  <c:v>27.700663850331871</c:v>
                </c:pt>
                <c:pt idx="28">
                  <c:v>27.59795570698472</c:v>
                </c:pt>
                <c:pt idx="29">
                  <c:v>28.057971014492814</c:v>
                </c:pt>
                <c:pt idx="30">
                  <c:v>27.459016393442624</c:v>
                </c:pt>
                <c:pt idx="31">
                  <c:v>28.371810449574731</c:v>
                </c:pt>
                <c:pt idx="32">
                  <c:v>28.944246737841006</c:v>
                </c:pt>
                <c:pt idx="33">
                  <c:v>29.272619751626213</c:v>
                </c:pt>
                <c:pt idx="34">
                  <c:v>29.276693455797929</c:v>
                </c:pt>
                <c:pt idx="35">
                  <c:v>30.264672036823878</c:v>
                </c:pt>
              </c:numCache>
            </c:numRef>
          </c:val>
          <c:extLst xmlns:c16r2="http://schemas.microsoft.com/office/drawing/2015/06/chart">
            <c:ext xmlns:c16="http://schemas.microsoft.com/office/drawing/2014/chart" uri="{C3380CC4-5D6E-409C-BE32-E72D297353CC}">
              <c16:uniqueId val="{00000001-487C-4024-B53A-B2CCDD0A2FAA}"/>
            </c:ext>
          </c:extLst>
        </c:ser>
        <c:ser>
          <c:idx val="2"/>
          <c:order val="2"/>
          <c:tx>
            <c:strRef>
              <c:f>'Doc2'!$H$2</c:f>
              <c:strCache>
                <c:ptCount val="1"/>
                <c:pt idx="0">
                  <c:v>Cadres et professions intellectuelles supérieures</c:v>
                </c:pt>
              </c:strCache>
            </c:strRef>
          </c:tx>
          <c:spPr>
            <a:ln>
              <a:solidFill>
                <a:schemeClr val="bg1">
                  <a:lumMod val="50000"/>
                </a:schemeClr>
              </a:solidFill>
            </a:ln>
          </c:spPr>
          <c:marker>
            <c:symbol val="triangle"/>
            <c:size val="5"/>
            <c:spPr>
              <a:solidFill>
                <a:schemeClr val="bg1">
                  <a:lumMod val="50000"/>
                </a:schemeClr>
              </a:solidFill>
              <a:ln>
                <a:solidFill>
                  <a:schemeClr val="bg1">
                    <a:lumMod val="50000"/>
                  </a:schemeClr>
                </a:solidFill>
              </a:ln>
            </c:spPr>
          </c:marker>
          <c:cat>
            <c:strRef>
              <c:f>'Doc2'!$A$4:$A$39</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'Doc2'!$J$4:$J$39</c:f>
              <c:numCache>
                <c:formatCode>0.0</c:formatCode>
                <c:ptCount val="36"/>
                <c:pt idx="0">
                  <c:v>20.88963963963959</c:v>
                </c:pt>
                <c:pt idx="1">
                  <c:v>21.47401908801697</c:v>
                </c:pt>
                <c:pt idx="2">
                  <c:v>22.055007784120363</c:v>
                </c:pt>
                <c:pt idx="3">
                  <c:v>22.413793103448278</c:v>
                </c:pt>
                <c:pt idx="4">
                  <c:v>24.317738791423</c:v>
                </c:pt>
                <c:pt idx="5">
                  <c:v>24.881516587677684</c:v>
                </c:pt>
                <c:pt idx="6">
                  <c:v>25.188136343514799</c:v>
                </c:pt>
                <c:pt idx="7">
                  <c:v>25.944024877832042</c:v>
                </c:pt>
                <c:pt idx="8">
                  <c:v>27.447767308480127</c:v>
                </c:pt>
                <c:pt idx="9">
                  <c:v>28.6328125</c:v>
                </c:pt>
                <c:pt idx="10">
                  <c:v>29.305247597930496</c:v>
                </c:pt>
                <c:pt idx="11">
                  <c:v>29.673154608887288</c:v>
                </c:pt>
                <c:pt idx="12">
                  <c:v>29.904221355090488</c:v>
                </c:pt>
                <c:pt idx="13">
                  <c:v>30.886426592797733</c:v>
                </c:pt>
                <c:pt idx="14">
                  <c:v>31.867757327880035</c:v>
                </c:pt>
                <c:pt idx="15">
                  <c:v>31.156968876860631</c:v>
                </c:pt>
                <c:pt idx="16">
                  <c:v>32.307183051969453</c:v>
                </c:pt>
                <c:pt idx="17">
                  <c:v>32.627526467757392</c:v>
                </c:pt>
                <c:pt idx="18">
                  <c:v>33.006134969325153</c:v>
                </c:pt>
                <c:pt idx="19">
                  <c:v>33.313851548801871</c:v>
                </c:pt>
                <c:pt idx="20">
                  <c:v>34.864183702044244</c:v>
                </c:pt>
                <c:pt idx="21">
                  <c:v>35.274993226767812</c:v>
                </c:pt>
                <c:pt idx="22">
                  <c:v>36.12579281183941</c:v>
                </c:pt>
                <c:pt idx="23">
                  <c:v>36.978636826042731</c:v>
                </c:pt>
                <c:pt idx="24">
                  <c:v>37.306346826586712</c:v>
                </c:pt>
                <c:pt idx="25">
                  <c:v>37.350573310563547</c:v>
                </c:pt>
                <c:pt idx="26">
                  <c:v>38.923149905123338</c:v>
                </c:pt>
                <c:pt idx="27">
                  <c:v>39.487902278599961</c:v>
                </c:pt>
                <c:pt idx="28">
                  <c:v>38.532321141016801</c:v>
                </c:pt>
                <c:pt idx="29">
                  <c:v>39.2057920140413</c:v>
                </c:pt>
                <c:pt idx="30">
                  <c:v>40.047139490036372</c:v>
                </c:pt>
                <c:pt idx="31">
                  <c:v>39.91624421423839</c:v>
                </c:pt>
                <c:pt idx="32">
                  <c:v>40.272808586762075</c:v>
                </c:pt>
                <c:pt idx="33">
                  <c:v>40.069084628670105</c:v>
                </c:pt>
                <c:pt idx="34">
                  <c:v>40.465608465608391</c:v>
                </c:pt>
                <c:pt idx="35">
                  <c:v>40.654108880149039</c:v>
                </c:pt>
              </c:numCache>
            </c:numRef>
          </c:val>
          <c:extLst xmlns:c16r2="http://schemas.microsoft.com/office/drawing/2015/06/chart">
            <c:ext xmlns:c16="http://schemas.microsoft.com/office/drawing/2014/chart" uri="{C3380CC4-5D6E-409C-BE32-E72D297353CC}">
              <c16:uniqueId val="{00000002-487C-4024-B53A-B2CCDD0A2FAA}"/>
            </c:ext>
          </c:extLst>
        </c:ser>
        <c:ser>
          <c:idx val="3"/>
          <c:order val="3"/>
          <c:tx>
            <c:strRef>
              <c:f>'Doc2'!$K$2</c:f>
              <c:strCache>
                <c:ptCount val="1"/>
                <c:pt idx="0">
                  <c:v>Professions intermédiaires</c:v>
                </c:pt>
              </c:strCache>
            </c:strRef>
          </c:tx>
          <c:spPr>
            <a:ln>
              <a:solidFill>
                <a:schemeClr val="tx1"/>
              </a:solidFill>
            </a:ln>
          </c:spPr>
          <c:marker>
            <c:symbol val="triangle"/>
            <c:size val="5"/>
            <c:spPr>
              <a:solidFill>
                <a:schemeClr val="tx1"/>
              </a:solidFill>
              <a:ln>
                <a:solidFill>
                  <a:prstClr val="black"/>
                </a:solidFill>
              </a:ln>
            </c:spPr>
          </c:marker>
          <c:cat>
            <c:strRef>
              <c:f>'Doc2'!$A$4:$A$39</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'Doc2'!$M$4:$M$39</c:f>
              <c:numCache>
                <c:formatCode>0.0</c:formatCode>
                <c:ptCount val="36"/>
                <c:pt idx="0">
                  <c:v>41.187050359712124</c:v>
                </c:pt>
                <c:pt idx="1">
                  <c:v>41.362742956977513</c:v>
                </c:pt>
                <c:pt idx="2">
                  <c:v>41.977169933232794</c:v>
                </c:pt>
                <c:pt idx="3">
                  <c:v>41.813175174751109</c:v>
                </c:pt>
                <c:pt idx="4">
                  <c:v>42.290012536565115</c:v>
                </c:pt>
                <c:pt idx="5">
                  <c:v>43.165318398672575</c:v>
                </c:pt>
                <c:pt idx="6">
                  <c:v>43.737038573206078</c:v>
                </c:pt>
                <c:pt idx="7">
                  <c:v>43.652244566321286</c:v>
                </c:pt>
                <c:pt idx="8">
                  <c:v>43.637492240844203</c:v>
                </c:pt>
                <c:pt idx="9">
                  <c:v>44.20756234915536</c:v>
                </c:pt>
                <c:pt idx="10">
                  <c:v>45.016077170417994</c:v>
                </c:pt>
                <c:pt idx="11">
                  <c:v>45.725338491295993</c:v>
                </c:pt>
                <c:pt idx="12">
                  <c:v>45.829244357212843</c:v>
                </c:pt>
                <c:pt idx="13">
                  <c:v>45.869607274134246</c:v>
                </c:pt>
                <c:pt idx="14">
                  <c:v>46.161284084316264</c:v>
                </c:pt>
                <c:pt idx="15">
                  <c:v>46.674356016916555</c:v>
                </c:pt>
                <c:pt idx="16">
                  <c:v>47.168377042949515</c:v>
                </c:pt>
                <c:pt idx="17">
                  <c:v>47.36940647818755</c:v>
                </c:pt>
                <c:pt idx="18">
                  <c:v>48.228634039444863</c:v>
                </c:pt>
                <c:pt idx="19">
                  <c:v>48.44753747323324</c:v>
                </c:pt>
                <c:pt idx="20">
                  <c:v>48.105465339619343</c:v>
                </c:pt>
                <c:pt idx="21">
                  <c:v>48.318739054290639</c:v>
                </c:pt>
                <c:pt idx="22">
                  <c:v>48.802343615371356</c:v>
                </c:pt>
                <c:pt idx="23">
                  <c:v>49.682403433476395</c:v>
                </c:pt>
                <c:pt idx="24">
                  <c:v>50.161867439086627</c:v>
                </c:pt>
                <c:pt idx="25">
                  <c:v>50.485762144053602</c:v>
                </c:pt>
                <c:pt idx="26">
                  <c:v>50.128410914927919</c:v>
                </c:pt>
                <c:pt idx="27">
                  <c:v>50.486210744460379</c:v>
                </c:pt>
                <c:pt idx="28">
                  <c:v>50.891026651947527</c:v>
                </c:pt>
                <c:pt idx="29">
                  <c:v>50.691171850455561</c:v>
                </c:pt>
                <c:pt idx="30">
                  <c:v>51.22708915812364</c:v>
                </c:pt>
                <c:pt idx="31">
                  <c:v>51.190117505272646</c:v>
                </c:pt>
                <c:pt idx="32">
                  <c:v>51.291567695961994</c:v>
                </c:pt>
                <c:pt idx="33">
                  <c:v>52.469043711770851</c:v>
                </c:pt>
                <c:pt idx="34">
                  <c:v>52.677659419232327</c:v>
                </c:pt>
                <c:pt idx="35">
                  <c:v>52.527886426191451</c:v>
                </c:pt>
              </c:numCache>
            </c:numRef>
          </c:val>
          <c:extLst xmlns:c16r2="http://schemas.microsoft.com/office/drawing/2015/06/chart">
            <c:ext xmlns:c16="http://schemas.microsoft.com/office/drawing/2014/chart" uri="{C3380CC4-5D6E-409C-BE32-E72D297353CC}">
              <c16:uniqueId val="{00000003-487C-4024-B53A-B2CCDD0A2FAA}"/>
            </c:ext>
          </c:extLst>
        </c:ser>
        <c:ser>
          <c:idx val="4"/>
          <c:order val="4"/>
          <c:tx>
            <c:strRef>
              <c:f>'Doc2'!$N$2</c:f>
              <c:strCache>
                <c:ptCount val="1"/>
                <c:pt idx="0">
                  <c:v>Employés qualifiés</c:v>
                </c:pt>
              </c:strCache>
            </c:strRef>
          </c:tx>
          <c:spPr>
            <a:ln>
              <a:solidFill>
                <a:schemeClr val="bg1">
                  <a:lumMod val="50000"/>
                </a:schemeClr>
              </a:solidFill>
            </a:ln>
          </c:spPr>
          <c:marker>
            <c:symbol val="none"/>
          </c:marker>
          <c:cat>
            <c:strRef>
              <c:f>'Doc2'!$A$4:$A$39</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'Doc2'!$P$4:$P$39</c:f>
              <c:numCache>
                <c:formatCode>0.0</c:formatCode>
                <c:ptCount val="36"/>
                <c:pt idx="0">
                  <c:v>72.958152958152951</c:v>
                </c:pt>
                <c:pt idx="1">
                  <c:v>74.036214953271127</c:v>
                </c:pt>
                <c:pt idx="2">
                  <c:v>74.237089201878106</c:v>
                </c:pt>
                <c:pt idx="3">
                  <c:v>74.956471271038879</c:v>
                </c:pt>
                <c:pt idx="4">
                  <c:v>75.206376316538282</c:v>
                </c:pt>
                <c:pt idx="5">
                  <c:v>74.971623155505227</c:v>
                </c:pt>
                <c:pt idx="6">
                  <c:v>74.965421853388648</c:v>
                </c:pt>
                <c:pt idx="7">
                  <c:v>74.64788732394365</c:v>
                </c:pt>
                <c:pt idx="8">
                  <c:v>75.531077891423877</c:v>
                </c:pt>
                <c:pt idx="9">
                  <c:v>76.679306608883877</c:v>
                </c:pt>
                <c:pt idx="10">
                  <c:v>76.763037017022285</c:v>
                </c:pt>
                <c:pt idx="11">
                  <c:v>75.524666121559008</c:v>
                </c:pt>
                <c:pt idx="12">
                  <c:v>75.598601022329788</c:v>
                </c:pt>
                <c:pt idx="13">
                  <c:v>75.722698072805088</c:v>
                </c:pt>
                <c:pt idx="14">
                  <c:v>76.162636194525447</c:v>
                </c:pt>
                <c:pt idx="15">
                  <c:v>75.64864864864866</c:v>
                </c:pt>
                <c:pt idx="16">
                  <c:v>74.86673773987205</c:v>
                </c:pt>
                <c:pt idx="17">
                  <c:v>75.599999999999994</c:v>
                </c:pt>
                <c:pt idx="18">
                  <c:v>75.850601176771349</c:v>
                </c:pt>
                <c:pt idx="19">
                  <c:v>74.608783442705658</c:v>
                </c:pt>
                <c:pt idx="20">
                  <c:v>74.483596597812891</c:v>
                </c:pt>
                <c:pt idx="21">
                  <c:v>74.276908487434596</c:v>
                </c:pt>
                <c:pt idx="22">
                  <c:v>73.868613138686058</c:v>
                </c:pt>
                <c:pt idx="23">
                  <c:v>73.4496124031009</c:v>
                </c:pt>
                <c:pt idx="24">
                  <c:v>73.84916748285994</c:v>
                </c:pt>
                <c:pt idx="25">
                  <c:v>74.745802790257741</c:v>
                </c:pt>
                <c:pt idx="26">
                  <c:v>74.433962264150964</c:v>
                </c:pt>
                <c:pt idx="27">
                  <c:v>73.991789422844732</c:v>
                </c:pt>
                <c:pt idx="28">
                  <c:v>74.327018943170486</c:v>
                </c:pt>
                <c:pt idx="29">
                  <c:v>74.156441717791154</c:v>
                </c:pt>
                <c:pt idx="30">
                  <c:v>74.374999999999986</c:v>
                </c:pt>
                <c:pt idx="31">
                  <c:v>75</c:v>
                </c:pt>
                <c:pt idx="32">
                  <c:v>74.928995610637756</c:v>
                </c:pt>
                <c:pt idx="33">
                  <c:v>74.462574462574452</c:v>
                </c:pt>
                <c:pt idx="34">
                  <c:v>74.771382463690159</c:v>
                </c:pt>
                <c:pt idx="35">
                  <c:v>74.560692078940264</c:v>
                </c:pt>
              </c:numCache>
            </c:numRef>
          </c:val>
          <c:extLst xmlns:c16r2="http://schemas.microsoft.com/office/drawing/2015/06/chart">
            <c:ext xmlns:c16="http://schemas.microsoft.com/office/drawing/2014/chart" uri="{C3380CC4-5D6E-409C-BE32-E72D297353CC}">
              <c16:uniqueId val="{00000004-487C-4024-B53A-B2CCDD0A2FAA}"/>
            </c:ext>
          </c:extLst>
        </c:ser>
        <c:ser>
          <c:idx val="5"/>
          <c:order val="5"/>
          <c:tx>
            <c:strRef>
              <c:f>'Doc2'!$Q$2</c:f>
              <c:strCache>
                <c:ptCount val="1"/>
                <c:pt idx="0">
                  <c:v>Employés non qualifiés</c:v>
                </c:pt>
              </c:strCache>
            </c:strRef>
          </c:tx>
          <c:spPr>
            <a:ln>
              <a:solidFill>
                <a:schemeClr val="tx1"/>
              </a:solidFill>
            </a:ln>
          </c:spPr>
          <c:marker>
            <c:symbol val="none"/>
          </c:marker>
          <c:cat>
            <c:strRef>
              <c:f>'Doc2'!$A$4:$A$39</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'Doc2'!$S$4:$S$39</c:f>
              <c:numCache>
                <c:formatCode>0.0</c:formatCode>
                <c:ptCount val="36"/>
                <c:pt idx="0">
                  <c:v>77.830802603036858</c:v>
                </c:pt>
                <c:pt idx="1">
                  <c:v>77.065404475043024</c:v>
                </c:pt>
                <c:pt idx="2">
                  <c:v>77.251184834123208</c:v>
                </c:pt>
                <c:pt idx="3">
                  <c:v>77.303754266211598</c:v>
                </c:pt>
                <c:pt idx="4">
                  <c:v>77.362366474938369</c:v>
                </c:pt>
                <c:pt idx="5">
                  <c:v>77.195809830781386</c:v>
                </c:pt>
                <c:pt idx="6">
                  <c:v>77.777777777777672</c:v>
                </c:pt>
                <c:pt idx="7">
                  <c:v>77.44533947065591</c:v>
                </c:pt>
                <c:pt idx="8">
                  <c:v>78.509674763277218</c:v>
                </c:pt>
                <c:pt idx="9">
                  <c:v>79.185900125891536</c:v>
                </c:pt>
                <c:pt idx="10">
                  <c:v>79.383590170762119</c:v>
                </c:pt>
                <c:pt idx="11">
                  <c:v>79.238237490664659</c:v>
                </c:pt>
                <c:pt idx="12">
                  <c:v>78.943424503559385</c:v>
                </c:pt>
                <c:pt idx="13">
                  <c:v>78.68675995694295</c:v>
                </c:pt>
                <c:pt idx="14">
                  <c:v>79.553384508025118</c:v>
                </c:pt>
                <c:pt idx="15">
                  <c:v>79.210615855733266</c:v>
                </c:pt>
                <c:pt idx="16">
                  <c:v>79.570613887957066</c:v>
                </c:pt>
                <c:pt idx="17">
                  <c:v>78.55994856959164</c:v>
                </c:pt>
                <c:pt idx="18">
                  <c:v>78.439490445859875</c:v>
                </c:pt>
                <c:pt idx="19">
                  <c:v>78.420398009950219</c:v>
                </c:pt>
                <c:pt idx="20">
                  <c:v>78.847352024922117</c:v>
                </c:pt>
                <c:pt idx="21">
                  <c:v>79.797979797979806</c:v>
                </c:pt>
                <c:pt idx="22">
                  <c:v>79.413561392791678</c:v>
                </c:pt>
                <c:pt idx="23">
                  <c:v>79.477279477279467</c:v>
                </c:pt>
                <c:pt idx="24">
                  <c:v>79.747578514822408</c:v>
                </c:pt>
                <c:pt idx="25">
                  <c:v>79.588882455124306</c:v>
                </c:pt>
                <c:pt idx="26">
                  <c:v>78.282828282828248</c:v>
                </c:pt>
                <c:pt idx="27">
                  <c:v>79.453982549957786</c:v>
                </c:pt>
                <c:pt idx="28">
                  <c:v>79.217536071032299</c:v>
                </c:pt>
                <c:pt idx="29">
                  <c:v>78.561471982157798</c:v>
                </c:pt>
                <c:pt idx="30">
                  <c:v>78.593103448276068</c:v>
                </c:pt>
                <c:pt idx="31">
                  <c:v>78.21320909838326</c:v>
                </c:pt>
                <c:pt idx="32">
                  <c:v>78.677685950413178</c:v>
                </c:pt>
                <c:pt idx="33">
                  <c:v>77.873883928571388</c:v>
                </c:pt>
                <c:pt idx="34">
                  <c:v>77.727784026996588</c:v>
                </c:pt>
                <c:pt idx="35">
                  <c:v>77.275249722530518</c:v>
                </c:pt>
              </c:numCache>
            </c:numRef>
          </c:val>
          <c:extLst xmlns:c16r2="http://schemas.microsoft.com/office/drawing/2015/06/chart">
            <c:ext xmlns:c16="http://schemas.microsoft.com/office/drawing/2014/chart" uri="{C3380CC4-5D6E-409C-BE32-E72D297353CC}">
              <c16:uniqueId val="{00000005-487C-4024-B53A-B2CCDD0A2FAA}"/>
            </c:ext>
          </c:extLst>
        </c:ser>
        <c:ser>
          <c:idx val="6"/>
          <c:order val="6"/>
          <c:tx>
            <c:strRef>
              <c:f>'Doc2'!$T$2</c:f>
              <c:strCache>
                <c:ptCount val="1"/>
                <c:pt idx="0">
                  <c:v>Ouvriers qualifiés</c:v>
                </c:pt>
              </c:strCache>
            </c:strRef>
          </c:tx>
          <c:spPr>
            <a:ln>
              <a:solidFill>
                <a:schemeClr val="bg1">
                  <a:lumMod val="50000"/>
                </a:schemeClr>
              </a:solidFill>
            </a:ln>
          </c:spPr>
          <c:marker>
            <c:symbol val="circle"/>
            <c:size val="5"/>
            <c:spPr>
              <a:ln>
                <a:solidFill>
                  <a:schemeClr val="bg1">
                    <a:lumMod val="50000"/>
                  </a:schemeClr>
                </a:solidFill>
              </a:ln>
            </c:spPr>
          </c:marker>
          <c:cat>
            <c:strRef>
              <c:f>'Doc2'!$A$4:$A$39</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'Doc2'!$V$4:$V$39</c:f>
              <c:numCache>
                <c:formatCode>0.0</c:formatCode>
                <c:ptCount val="36"/>
                <c:pt idx="0">
                  <c:v>9.5418812686364713</c:v>
                </c:pt>
                <c:pt idx="1">
                  <c:v>8.8160497315625896</c:v>
                </c:pt>
                <c:pt idx="2">
                  <c:v>8.884297520661157</c:v>
                </c:pt>
                <c:pt idx="3">
                  <c:v>8.7045123726346425</c:v>
                </c:pt>
                <c:pt idx="4">
                  <c:v>8.6423357664233507</c:v>
                </c:pt>
                <c:pt idx="5">
                  <c:v>8.4950029394474083</c:v>
                </c:pt>
                <c:pt idx="6">
                  <c:v>9.0188014101057519</c:v>
                </c:pt>
                <c:pt idx="7">
                  <c:v>9.1065292096220087</c:v>
                </c:pt>
                <c:pt idx="8">
                  <c:v>10.151306740027511</c:v>
                </c:pt>
                <c:pt idx="9">
                  <c:v>10.382081686429522</c:v>
                </c:pt>
                <c:pt idx="10">
                  <c:v>10.646900269541778</c:v>
                </c:pt>
                <c:pt idx="11">
                  <c:v>10.197277021394809</c:v>
                </c:pt>
                <c:pt idx="12">
                  <c:v>11.071330212062804</c:v>
                </c:pt>
                <c:pt idx="13">
                  <c:v>11.448724905046118</c:v>
                </c:pt>
                <c:pt idx="14">
                  <c:v>11.613756613756626</c:v>
                </c:pt>
                <c:pt idx="15">
                  <c:v>11.158798283261801</c:v>
                </c:pt>
                <c:pt idx="16">
                  <c:v>11.455847255369971</c:v>
                </c:pt>
                <c:pt idx="17">
                  <c:v>11.513244164699712</c:v>
                </c:pt>
                <c:pt idx="18">
                  <c:v>11.029597773842656</c:v>
                </c:pt>
                <c:pt idx="19">
                  <c:v>12.046988252936766</c:v>
                </c:pt>
                <c:pt idx="20">
                  <c:v>11.26582278481011</c:v>
                </c:pt>
                <c:pt idx="21">
                  <c:v>10.896130346232178</c:v>
                </c:pt>
                <c:pt idx="22">
                  <c:v>11.548288196218698</c:v>
                </c:pt>
                <c:pt idx="23">
                  <c:v>11.02979613173027</c:v>
                </c:pt>
                <c:pt idx="24">
                  <c:v>10.990712074303406</c:v>
                </c:pt>
                <c:pt idx="25">
                  <c:v>11.209290583186064</c:v>
                </c:pt>
                <c:pt idx="26">
                  <c:v>11.09146033350177</c:v>
                </c:pt>
                <c:pt idx="27">
                  <c:v>10.979150171549238</c:v>
                </c:pt>
                <c:pt idx="28">
                  <c:v>11.580680570801336</c:v>
                </c:pt>
                <c:pt idx="29">
                  <c:v>11.667583929554224</c:v>
                </c:pt>
                <c:pt idx="30">
                  <c:v>11.638888888888888</c:v>
                </c:pt>
                <c:pt idx="31">
                  <c:v>12.156862745098039</c:v>
                </c:pt>
                <c:pt idx="32">
                  <c:v>11.902766135792122</c:v>
                </c:pt>
                <c:pt idx="33">
                  <c:v>12.286115007012619</c:v>
                </c:pt>
                <c:pt idx="34">
                  <c:v>12.538918765921295</c:v>
                </c:pt>
                <c:pt idx="35">
                  <c:v>12.728278915329268</c:v>
                </c:pt>
              </c:numCache>
            </c:numRef>
          </c:val>
          <c:extLst xmlns:c16r2="http://schemas.microsoft.com/office/drawing/2015/06/chart">
            <c:ext xmlns:c16="http://schemas.microsoft.com/office/drawing/2014/chart" uri="{C3380CC4-5D6E-409C-BE32-E72D297353CC}">
              <c16:uniqueId val="{00000006-487C-4024-B53A-B2CCDD0A2FAA}"/>
            </c:ext>
          </c:extLst>
        </c:ser>
        <c:ser>
          <c:idx val="7"/>
          <c:order val="7"/>
          <c:tx>
            <c:strRef>
              <c:f>'Doc2'!$W$2</c:f>
              <c:strCache>
                <c:ptCount val="1"/>
                <c:pt idx="0">
                  <c:v>Ouvriers non qualifiés</c:v>
                </c:pt>
              </c:strCache>
            </c:strRef>
          </c:tx>
          <c:spPr>
            <a:ln>
              <a:solidFill>
                <a:schemeClr val="tx1"/>
              </a:solidFill>
            </a:ln>
          </c:spPr>
          <c:marker>
            <c:symbol val="circle"/>
            <c:size val="5"/>
            <c:spPr>
              <a:solidFill>
                <a:schemeClr val="tx1"/>
              </a:solidFill>
              <a:ln>
                <a:solidFill>
                  <a:schemeClr val="tx1"/>
                </a:solidFill>
              </a:ln>
            </c:spPr>
          </c:marker>
          <c:cat>
            <c:strRef>
              <c:f>'Doc2'!$A$4:$A$39</c:f>
              <c:strCache>
                <c:ptCount val="36"/>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strCache>
            </c:strRef>
          </c:cat>
          <c:val>
            <c:numRef>
              <c:f>'Doc2'!$Y$4:$Y$39</c:f>
              <c:numCache>
                <c:formatCode>0.0</c:formatCode>
                <c:ptCount val="36"/>
                <c:pt idx="0">
                  <c:v>32.384781936282003</c:v>
                </c:pt>
                <c:pt idx="1">
                  <c:v>32.231404958677629</c:v>
                </c:pt>
                <c:pt idx="2">
                  <c:v>32.360831656606194</c:v>
                </c:pt>
                <c:pt idx="3">
                  <c:v>33.667669675693617</c:v>
                </c:pt>
                <c:pt idx="4">
                  <c:v>34.052924791086284</c:v>
                </c:pt>
                <c:pt idx="5">
                  <c:v>33.075571177504393</c:v>
                </c:pt>
                <c:pt idx="6">
                  <c:v>32.179675994109076</c:v>
                </c:pt>
                <c:pt idx="7">
                  <c:v>32.014388489208521</c:v>
                </c:pt>
                <c:pt idx="8">
                  <c:v>33.830660201417288</c:v>
                </c:pt>
                <c:pt idx="9">
                  <c:v>35.370295426952644</c:v>
                </c:pt>
                <c:pt idx="10">
                  <c:v>34.10024650780602</c:v>
                </c:pt>
                <c:pt idx="11">
                  <c:v>34.14855072463768</c:v>
                </c:pt>
                <c:pt idx="12">
                  <c:v>35.048076923076962</c:v>
                </c:pt>
                <c:pt idx="13">
                  <c:v>33.474377056887548</c:v>
                </c:pt>
                <c:pt idx="14">
                  <c:v>32.26424126376245</c:v>
                </c:pt>
                <c:pt idx="15">
                  <c:v>33.172613307618128</c:v>
                </c:pt>
                <c:pt idx="16">
                  <c:v>33.410672853828295</c:v>
                </c:pt>
                <c:pt idx="17">
                  <c:v>33.119266055045799</c:v>
                </c:pt>
                <c:pt idx="18">
                  <c:v>33.276812208563015</c:v>
                </c:pt>
                <c:pt idx="19">
                  <c:v>32.912988650693457</c:v>
                </c:pt>
                <c:pt idx="20">
                  <c:v>33.318719859710583</c:v>
                </c:pt>
                <c:pt idx="21">
                  <c:v>34.615384615384542</c:v>
                </c:pt>
                <c:pt idx="22">
                  <c:v>33.472803347280326</c:v>
                </c:pt>
                <c:pt idx="23">
                  <c:v>32.773109243697476</c:v>
                </c:pt>
                <c:pt idx="24">
                  <c:v>33.31712062256809</c:v>
                </c:pt>
                <c:pt idx="25">
                  <c:v>33.539486203615503</c:v>
                </c:pt>
                <c:pt idx="26">
                  <c:v>33.317025440313017</c:v>
                </c:pt>
                <c:pt idx="27">
                  <c:v>33.124673969744336</c:v>
                </c:pt>
                <c:pt idx="28">
                  <c:v>32.244897959183589</c:v>
                </c:pt>
                <c:pt idx="29">
                  <c:v>34.355509355509355</c:v>
                </c:pt>
                <c:pt idx="30">
                  <c:v>33.174854727945046</c:v>
                </c:pt>
                <c:pt idx="31">
                  <c:v>32.094776521270866</c:v>
                </c:pt>
                <c:pt idx="32">
                  <c:v>33.479692645444544</c:v>
                </c:pt>
                <c:pt idx="33">
                  <c:v>34.043715846994608</c:v>
                </c:pt>
                <c:pt idx="34">
                  <c:v>33.226324237560213</c:v>
                </c:pt>
                <c:pt idx="35">
                  <c:v>33.147208121827404</c:v>
                </c:pt>
              </c:numCache>
            </c:numRef>
          </c:val>
          <c:extLst xmlns:c16r2="http://schemas.microsoft.com/office/drawing/2015/06/chart">
            <c:ext xmlns:c16="http://schemas.microsoft.com/office/drawing/2014/chart" uri="{C3380CC4-5D6E-409C-BE32-E72D297353CC}">
              <c16:uniqueId val="{00000007-487C-4024-B53A-B2CCDD0A2FAA}"/>
            </c:ext>
          </c:extLst>
        </c:ser>
        <c:marker val="1"/>
        <c:axId val="152707072"/>
        <c:axId val="152708992"/>
      </c:lineChart>
      <c:catAx>
        <c:axId val="152707072"/>
        <c:scaling>
          <c:orientation val="minMax"/>
        </c:scaling>
        <c:axPos val="b"/>
        <c:numFmt formatCode="General" sourceLinked="0"/>
        <c:tickLblPos val="nextTo"/>
        <c:txPr>
          <a:bodyPr rot="-5400000" vert="horz"/>
          <a:lstStyle/>
          <a:p>
            <a:pPr>
              <a:defRPr/>
            </a:pPr>
            <a:endParaRPr lang="fr-FR"/>
          </a:p>
        </c:txPr>
        <c:crossAx val="152708992"/>
        <c:crosses val="autoZero"/>
        <c:auto val="1"/>
        <c:lblAlgn val="ctr"/>
        <c:lblOffset val="100"/>
      </c:catAx>
      <c:valAx>
        <c:axId val="152708992"/>
        <c:scaling>
          <c:orientation val="minMax"/>
          <c:max val="100"/>
        </c:scaling>
        <c:axPos val="l"/>
        <c:majorGridlines/>
        <c:title>
          <c:tx>
            <c:rich>
              <a:bodyPr rot="0" vert="horz"/>
              <a:lstStyle/>
              <a:p>
                <a:pPr>
                  <a:defRPr/>
                </a:pPr>
                <a:r>
                  <a:rPr lang="en-US"/>
                  <a:t>%</a:t>
                </a:r>
              </a:p>
            </c:rich>
          </c:tx>
          <c:layout>
            <c:manualLayout>
              <c:xMode val="edge"/>
              <c:yMode val="edge"/>
              <c:x val="4.5051194539249162E-2"/>
              <c:y val="1.9342858905039017E-2"/>
            </c:manualLayout>
          </c:layout>
        </c:title>
        <c:numFmt formatCode="0.0" sourceLinked="1"/>
        <c:tickLblPos val="nextTo"/>
        <c:crossAx val="152707072"/>
        <c:crosses val="autoZero"/>
        <c:crossBetween val="between"/>
      </c:valAx>
    </c:plotArea>
    <c:plotVisOnly val="1"/>
    <c:dispBlanksAs val="gap"/>
  </c:chart>
  <c:txPr>
    <a:bodyPr/>
    <a:lstStyle/>
    <a:p>
      <a:pPr>
        <a:defRPr sz="800"/>
      </a:pPr>
      <a:endParaRPr lang="fr-F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0.11646</cdr:x>
      <cdr:y>0.52969</cdr:y>
    </cdr:from>
    <cdr:to>
      <cdr:x>0.18279</cdr:x>
      <cdr:y>0.56614</cdr:y>
    </cdr:to>
    <cdr:sp macro="" textlink="">
      <cdr:nvSpPr>
        <cdr:cNvPr id="2" name="ZoneTexte 1">
          <a:extLst xmlns:a="http://schemas.openxmlformats.org/drawingml/2006/main">
            <a:ext uri="{FF2B5EF4-FFF2-40B4-BE49-F238E27FC236}">
              <a16:creationId xmlns="" xmlns:a16="http://schemas.microsoft.com/office/drawing/2014/main" id="{27F3E2BE-DA81-454E-8FB3-35E817F2CD2D}"/>
            </a:ext>
          </a:extLst>
        </cdr:cNvPr>
        <cdr:cNvSpPr txBox="1"/>
      </cdr:nvSpPr>
      <cdr:spPr>
        <a:xfrm xmlns:a="http://schemas.openxmlformats.org/drawingml/2006/main">
          <a:off x="1084668" y="3223377"/>
          <a:ext cx="617672" cy="221836"/>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vertOverflow="clip" wrap="square" rtlCol="0" anchor="ctr"/>
        <a:lstStyle xmlns:a="http://schemas.openxmlformats.org/drawingml/2006/main"/>
        <a:p xmlns:a="http://schemas.openxmlformats.org/drawingml/2006/main">
          <a:pPr algn="ctr"/>
          <a:r>
            <a:rPr lang="fr-FR" sz="500"/>
            <a:t>Bac S</a:t>
          </a:r>
        </a:p>
      </cdr:txBody>
    </cdr:sp>
  </cdr:relSizeAnchor>
  <cdr:relSizeAnchor xmlns:cdr="http://schemas.openxmlformats.org/drawingml/2006/chartDrawing">
    <cdr:from>
      <cdr:x>0.20099</cdr:x>
      <cdr:y>0.81166</cdr:y>
    </cdr:from>
    <cdr:to>
      <cdr:x>0.34599</cdr:x>
      <cdr:y>0.84755</cdr:y>
    </cdr:to>
    <cdr:sp macro="" textlink="">
      <cdr:nvSpPr>
        <cdr:cNvPr id="3" name="ZoneTexte 1">
          <a:extLst xmlns:a="http://schemas.openxmlformats.org/drawingml/2006/main">
            <a:ext uri="{FF2B5EF4-FFF2-40B4-BE49-F238E27FC236}">
              <a16:creationId xmlns="" xmlns:a16="http://schemas.microsoft.com/office/drawing/2014/main" id="{8E088D06-3139-4C94-9A0E-97CEF665887C}"/>
            </a:ext>
          </a:extLst>
        </cdr:cNvPr>
        <cdr:cNvSpPr txBox="1"/>
      </cdr:nvSpPr>
      <cdr:spPr>
        <a:xfrm xmlns:a="http://schemas.openxmlformats.org/drawingml/2006/main">
          <a:off x="1871887" y="4939283"/>
          <a:ext cx="1350400" cy="218403"/>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500"/>
            <a:t>Bac Pro Production</a:t>
          </a:r>
        </a:p>
      </cdr:txBody>
    </cdr:sp>
  </cdr:relSizeAnchor>
  <cdr:relSizeAnchor xmlns:cdr="http://schemas.openxmlformats.org/drawingml/2006/chartDrawing">
    <cdr:from>
      <cdr:x>0.82303</cdr:x>
      <cdr:y>0.90348</cdr:y>
    </cdr:from>
    <cdr:to>
      <cdr:x>0.92372</cdr:x>
      <cdr:y>0.9358</cdr:y>
    </cdr:to>
    <cdr:sp macro="" textlink="">
      <cdr:nvSpPr>
        <cdr:cNvPr id="4" name="ZoneTexte 1">
          <a:extLst xmlns:a="http://schemas.openxmlformats.org/drawingml/2006/main">
            <a:ext uri="{FF2B5EF4-FFF2-40B4-BE49-F238E27FC236}">
              <a16:creationId xmlns="" xmlns:a16="http://schemas.microsoft.com/office/drawing/2014/main" id="{C18516CE-B14E-4FCA-9835-41E4561EEAEC}"/>
            </a:ext>
          </a:extLst>
        </cdr:cNvPr>
        <cdr:cNvSpPr txBox="1"/>
      </cdr:nvSpPr>
      <cdr:spPr>
        <a:xfrm xmlns:a="http://schemas.openxmlformats.org/drawingml/2006/main">
          <a:off x="7665191" y="5498029"/>
          <a:ext cx="937707" cy="196706"/>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500"/>
            <a:t>Bac STI2D</a:t>
          </a:r>
        </a:p>
      </cdr:txBody>
    </cdr:sp>
  </cdr:relSizeAnchor>
  <cdr:relSizeAnchor xmlns:cdr="http://schemas.openxmlformats.org/drawingml/2006/chartDrawing">
    <cdr:from>
      <cdr:x>0.86451</cdr:x>
      <cdr:y>0.3732</cdr:y>
    </cdr:from>
    <cdr:to>
      <cdr:x>0.94221</cdr:x>
      <cdr:y>0.40796</cdr:y>
    </cdr:to>
    <cdr:sp macro="" textlink="">
      <cdr:nvSpPr>
        <cdr:cNvPr id="5" name="ZoneTexte 1">
          <a:extLst xmlns:a="http://schemas.openxmlformats.org/drawingml/2006/main">
            <a:ext uri="{FF2B5EF4-FFF2-40B4-BE49-F238E27FC236}">
              <a16:creationId xmlns="" xmlns:a16="http://schemas.microsoft.com/office/drawing/2014/main" id="{C18516CE-B14E-4FCA-9835-41E4561EEAEC}"/>
            </a:ext>
          </a:extLst>
        </cdr:cNvPr>
        <cdr:cNvSpPr txBox="1"/>
      </cdr:nvSpPr>
      <cdr:spPr>
        <a:xfrm xmlns:a="http://schemas.openxmlformats.org/drawingml/2006/main">
          <a:off x="8051434" y="2271063"/>
          <a:ext cx="723725" cy="211517"/>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500"/>
            <a:t>Bac ES</a:t>
          </a:r>
        </a:p>
      </cdr:txBody>
    </cdr:sp>
  </cdr:relSizeAnchor>
  <cdr:relSizeAnchor xmlns:cdr="http://schemas.openxmlformats.org/drawingml/2006/chartDrawing">
    <cdr:from>
      <cdr:x>0.59921</cdr:x>
      <cdr:y>0.45942</cdr:y>
    </cdr:from>
    <cdr:to>
      <cdr:x>0.68653</cdr:x>
      <cdr:y>0.49954</cdr:y>
    </cdr:to>
    <cdr:sp macro="" textlink="">
      <cdr:nvSpPr>
        <cdr:cNvPr id="6" name="ZoneTexte 1">
          <a:extLst xmlns:a="http://schemas.openxmlformats.org/drawingml/2006/main">
            <a:ext uri="{FF2B5EF4-FFF2-40B4-BE49-F238E27FC236}">
              <a16:creationId xmlns="" xmlns:a16="http://schemas.microsoft.com/office/drawing/2014/main" id="{C18516CE-B14E-4FCA-9835-41E4561EEAEC}"/>
            </a:ext>
          </a:extLst>
        </cdr:cNvPr>
        <cdr:cNvSpPr txBox="1"/>
      </cdr:nvSpPr>
      <cdr:spPr>
        <a:xfrm xmlns:a="http://schemas.openxmlformats.org/drawingml/2006/main">
          <a:off x="5580682" y="2795759"/>
          <a:ext cx="813227" cy="244135"/>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500"/>
            <a:t>Bac STMG</a:t>
          </a:r>
        </a:p>
      </cdr:txBody>
    </cdr:sp>
  </cdr:relSizeAnchor>
  <cdr:relSizeAnchor xmlns:cdr="http://schemas.openxmlformats.org/drawingml/2006/chartDrawing">
    <cdr:from>
      <cdr:x>0.37964</cdr:x>
      <cdr:y>0.29456</cdr:y>
    </cdr:from>
    <cdr:to>
      <cdr:x>0.52986</cdr:x>
      <cdr:y>0.32969</cdr:y>
    </cdr:to>
    <cdr:sp macro="" textlink="">
      <cdr:nvSpPr>
        <cdr:cNvPr id="7" name="ZoneTexte 1">
          <a:extLst xmlns:a="http://schemas.openxmlformats.org/drawingml/2006/main">
            <a:ext uri="{FF2B5EF4-FFF2-40B4-BE49-F238E27FC236}">
              <a16:creationId xmlns="" xmlns:a16="http://schemas.microsoft.com/office/drawing/2014/main" id="{C18516CE-B14E-4FCA-9835-41E4561EEAEC}"/>
            </a:ext>
          </a:extLst>
        </cdr:cNvPr>
        <cdr:cNvSpPr txBox="1"/>
      </cdr:nvSpPr>
      <cdr:spPr>
        <a:xfrm xmlns:a="http://schemas.openxmlformats.org/drawingml/2006/main">
          <a:off x="3535679" y="1792511"/>
          <a:ext cx="1399082" cy="213819"/>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500"/>
            <a:t>Bac Pro Services</a:t>
          </a:r>
        </a:p>
      </cdr:txBody>
    </cdr:sp>
  </cdr:relSizeAnchor>
  <cdr:relSizeAnchor xmlns:cdr="http://schemas.openxmlformats.org/drawingml/2006/chartDrawing">
    <cdr:from>
      <cdr:x>0.12053</cdr:x>
      <cdr:y>0.25169</cdr:y>
    </cdr:from>
    <cdr:to>
      <cdr:x>0.1817</cdr:x>
      <cdr:y>0.2864</cdr:y>
    </cdr:to>
    <cdr:sp macro="" textlink="">
      <cdr:nvSpPr>
        <cdr:cNvPr id="8" name="ZoneTexte 1">
          <a:extLst xmlns:a="http://schemas.openxmlformats.org/drawingml/2006/main">
            <a:ext uri="{FF2B5EF4-FFF2-40B4-BE49-F238E27FC236}">
              <a16:creationId xmlns="" xmlns:a16="http://schemas.microsoft.com/office/drawing/2014/main" id="{C18516CE-B14E-4FCA-9835-41E4561EEAEC}"/>
            </a:ext>
          </a:extLst>
        </cdr:cNvPr>
        <cdr:cNvSpPr txBox="1"/>
      </cdr:nvSpPr>
      <cdr:spPr>
        <a:xfrm xmlns:a="http://schemas.openxmlformats.org/drawingml/2006/main">
          <a:off x="1122501" y="1531645"/>
          <a:ext cx="569707" cy="211227"/>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500"/>
            <a:t>Bac L</a:t>
          </a:r>
        </a:p>
      </cdr:txBody>
    </cdr:sp>
  </cdr:relSizeAnchor>
  <cdr:relSizeAnchor xmlns:cdr="http://schemas.openxmlformats.org/drawingml/2006/chartDrawing">
    <cdr:from>
      <cdr:x>0.1747</cdr:x>
      <cdr:y>0.13315</cdr:y>
    </cdr:from>
    <cdr:to>
      <cdr:x>0.25351</cdr:x>
      <cdr:y>0.16318</cdr:y>
    </cdr:to>
    <cdr:sp macro="" textlink="">
      <cdr:nvSpPr>
        <cdr:cNvPr id="9" name="ZoneTexte 1">
          <a:extLst xmlns:a="http://schemas.openxmlformats.org/drawingml/2006/main">
            <a:ext uri="{FF2B5EF4-FFF2-40B4-BE49-F238E27FC236}">
              <a16:creationId xmlns="" xmlns:a16="http://schemas.microsoft.com/office/drawing/2014/main" id="{C18516CE-B14E-4FCA-9835-41E4561EEAEC}"/>
            </a:ext>
          </a:extLst>
        </cdr:cNvPr>
        <cdr:cNvSpPr txBox="1"/>
      </cdr:nvSpPr>
      <cdr:spPr>
        <a:xfrm xmlns:a="http://schemas.openxmlformats.org/drawingml/2006/main">
          <a:off x="1627002" y="810279"/>
          <a:ext cx="733982" cy="182754"/>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500"/>
            <a:t>Bac ST2S</a:t>
          </a:r>
        </a:p>
      </cdr:txBody>
    </cdr:sp>
  </cdr:relSizeAnchor>
</c:userShapes>
</file>

<file path=word/drawings/drawing2.xml><?xml version="1.0" encoding="utf-8"?>
<c:userShapes xmlns:c="http://schemas.openxmlformats.org/drawingml/2006/chart">
  <cdr:relSizeAnchor xmlns:cdr="http://schemas.openxmlformats.org/drawingml/2006/chartDrawing">
    <cdr:from>
      <cdr:x>0.59471</cdr:x>
      <cdr:y>0.12141</cdr:y>
    </cdr:from>
    <cdr:to>
      <cdr:x>0.76451</cdr:x>
      <cdr:y>0.16057</cdr:y>
    </cdr:to>
    <cdr:sp macro="" textlink="">
      <cdr:nvSpPr>
        <cdr:cNvPr id="2" name="ZoneTexte 1"/>
        <cdr:cNvSpPr txBox="1"/>
      </cdr:nvSpPr>
      <cdr:spPr>
        <a:xfrm xmlns:a="http://schemas.openxmlformats.org/drawingml/2006/main">
          <a:off x="5532437" y="738187"/>
          <a:ext cx="1579563" cy="238125"/>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vertOverflow="clip" wrap="square" rtlCol="0" anchor="ctr"/>
        <a:lstStyle xmlns:a="http://schemas.openxmlformats.org/drawingml/2006/main"/>
        <a:p xmlns:a="http://schemas.openxmlformats.org/drawingml/2006/main">
          <a:pPr algn="ctr"/>
          <a:r>
            <a:rPr lang="fr-FR" sz="600" b="1">
              <a:solidFill>
                <a:sysClr val="windowText" lastClr="000000"/>
              </a:solidFill>
              <a:latin typeface="+mn-lt"/>
            </a:rPr>
            <a:t>employés non qualifiés</a:t>
          </a:r>
        </a:p>
      </cdr:txBody>
    </cdr:sp>
  </cdr:relSizeAnchor>
  <cdr:relSizeAnchor xmlns:cdr="http://schemas.openxmlformats.org/drawingml/2006/chartDrawing">
    <cdr:from>
      <cdr:x>0.09819</cdr:x>
      <cdr:y>0.35175</cdr:y>
    </cdr:from>
    <cdr:to>
      <cdr:x>0.24325</cdr:x>
      <cdr:y>0.39092</cdr:y>
    </cdr:to>
    <cdr:sp macro="" textlink="">
      <cdr:nvSpPr>
        <cdr:cNvPr id="5" name="ZoneTexte 1"/>
        <cdr:cNvSpPr txBox="1"/>
      </cdr:nvSpPr>
      <cdr:spPr>
        <a:xfrm xmlns:a="http://schemas.openxmlformats.org/drawingml/2006/main">
          <a:off x="914498" y="2140527"/>
          <a:ext cx="1350992" cy="238366"/>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fr-FR" sz="600" b="1">
              <a:solidFill>
                <a:sysClr val="windowText" lastClr="000000"/>
              </a:solidFill>
              <a:latin typeface="+mn-lt"/>
            </a:rPr>
            <a:t>employés qualifiés</a:t>
          </a:r>
        </a:p>
      </cdr:txBody>
    </cdr:sp>
  </cdr:relSizeAnchor>
  <cdr:relSizeAnchor xmlns:cdr="http://schemas.openxmlformats.org/drawingml/2006/chartDrawing">
    <cdr:from>
      <cdr:x>0.74317</cdr:x>
      <cdr:y>0.3944</cdr:y>
    </cdr:from>
    <cdr:to>
      <cdr:x>0.93942</cdr:x>
      <cdr:y>0.43356</cdr:y>
    </cdr:to>
    <cdr:sp macro="" textlink="">
      <cdr:nvSpPr>
        <cdr:cNvPr id="8" name="ZoneTexte 1"/>
        <cdr:cNvSpPr txBox="1"/>
      </cdr:nvSpPr>
      <cdr:spPr>
        <a:xfrm xmlns:a="http://schemas.openxmlformats.org/drawingml/2006/main">
          <a:off x="4280250" y="1484132"/>
          <a:ext cx="1130293" cy="147360"/>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fr-FR" sz="600" b="1">
              <a:solidFill>
                <a:sysClr val="windowText" lastClr="000000"/>
              </a:solidFill>
              <a:latin typeface="+mn-lt"/>
            </a:rPr>
            <a:t>professions intermédiaires</a:t>
          </a:r>
        </a:p>
      </cdr:txBody>
    </cdr:sp>
  </cdr:relSizeAnchor>
  <cdr:relSizeAnchor xmlns:cdr="http://schemas.openxmlformats.org/drawingml/2006/chartDrawing">
    <cdr:from>
      <cdr:x>0.11225</cdr:x>
      <cdr:y>0.75604</cdr:y>
    </cdr:from>
    <cdr:to>
      <cdr:x>0.43307</cdr:x>
      <cdr:y>0.79521</cdr:y>
    </cdr:to>
    <cdr:sp macro="" textlink="">
      <cdr:nvSpPr>
        <cdr:cNvPr id="11" name="ZoneTexte 1"/>
        <cdr:cNvSpPr txBox="1"/>
      </cdr:nvSpPr>
      <cdr:spPr>
        <a:xfrm xmlns:a="http://schemas.openxmlformats.org/drawingml/2006/main">
          <a:off x="646525" y="2844995"/>
          <a:ext cx="1847747" cy="147397"/>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fr-FR" sz="600" b="1">
              <a:solidFill>
                <a:sysClr val="windowText" lastClr="000000"/>
              </a:solidFill>
              <a:latin typeface="+mn-lt"/>
            </a:rPr>
            <a:t>cadres et professions intellectuelles supérieures</a:t>
          </a:r>
        </a:p>
      </cdr:txBody>
    </cdr:sp>
  </cdr:relSizeAnchor>
  <cdr:relSizeAnchor xmlns:cdr="http://schemas.openxmlformats.org/drawingml/2006/chartDrawing">
    <cdr:from>
      <cdr:x>0.79994</cdr:x>
      <cdr:y>0.86498</cdr:y>
    </cdr:from>
    <cdr:to>
      <cdr:x>0.93134</cdr:x>
      <cdr:y>0.90414</cdr:y>
    </cdr:to>
    <cdr:sp macro="" textlink="">
      <cdr:nvSpPr>
        <cdr:cNvPr id="14" name="ZoneTexte 1"/>
        <cdr:cNvSpPr txBox="1"/>
      </cdr:nvSpPr>
      <cdr:spPr>
        <a:xfrm xmlns:a="http://schemas.openxmlformats.org/drawingml/2006/main">
          <a:off x="4607213" y="3254937"/>
          <a:ext cx="756792" cy="147359"/>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fr-FR" sz="600" b="1">
              <a:solidFill>
                <a:sysClr val="windowText" lastClr="000000"/>
              </a:solidFill>
              <a:latin typeface="+mn-lt"/>
            </a:rPr>
            <a:t>ouvriers qualifiés</a:t>
          </a:r>
        </a:p>
      </cdr:txBody>
    </cdr:sp>
  </cdr:relSizeAnchor>
  <cdr:relSizeAnchor xmlns:cdr="http://schemas.openxmlformats.org/drawingml/2006/chartDrawing">
    <cdr:from>
      <cdr:x>0.07594</cdr:x>
      <cdr:y>0.67363</cdr:y>
    </cdr:from>
    <cdr:to>
      <cdr:x>0.23624</cdr:x>
      <cdr:y>0.70178</cdr:y>
    </cdr:to>
    <cdr:sp macro="" textlink="">
      <cdr:nvSpPr>
        <cdr:cNvPr id="18" name="ZoneTexte 1"/>
        <cdr:cNvSpPr txBox="1"/>
      </cdr:nvSpPr>
      <cdr:spPr>
        <a:xfrm xmlns:a="http://schemas.openxmlformats.org/drawingml/2006/main">
          <a:off x="437373" y="2534877"/>
          <a:ext cx="923254" cy="105912"/>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600" b="1">
              <a:solidFill>
                <a:sysClr val="windowText" lastClr="000000"/>
              </a:solidFill>
              <a:latin typeface="+mn-lt"/>
            </a:rPr>
            <a:t>ouvriers non qualifiés</a:t>
          </a:r>
        </a:p>
      </cdr:txBody>
    </cdr:sp>
  </cdr:relSizeAnchor>
  <cdr:relSizeAnchor xmlns:cdr="http://schemas.openxmlformats.org/drawingml/2006/chartDrawing">
    <cdr:from>
      <cdr:x>0.58276</cdr:x>
      <cdr:y>0.74413</cdr:y>
    </cdr:from>
    <cdr:to>
      <cdr:x>0.87799</cdr:x>
      <cdr:y>0.78329</cdr:y>
    </cdr:to>
    <cdr:sp macro="" textlink="">
      <cdr:nvSpPr>
        <cdr:cNvPr id="21" name="ZoneTexte 1"/>
        <cdr:cNvSpPr txBox="1"/>
      </cdr:nvSpPr>
      <cdr:spPr>
        <a:xfrm xmlns:a="http://schemas.openxmlformats.org/drawingml/2006/main">
          <a:off x="5421312" y="4524375"/>
          <a:ext cx="2746376" cy="238125"/>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600" b="1">
              <a:solidFill>
                <a:sysClr val="windowText" lastClr="000000"/>
              </a:solidFill>
              <a:latin typeface="+mn-lt"/>
            </a:rPr>
            <a:t>artisans, commerçants,</a:t>
          </a:r>
          <a:r>
            <a:rPr lang="fr-FR" sz="600" b="1" baseline="0">
              <a:solidFill>
                <a:sysClr val="windowText" lastClr="000000"/>
              </a:solidFill>
              <a:latin typeface="+mn-lt"/>
            </a:rPr>
            <a:t> chefs d'entreprise</a:t>
          </a:r>
          <a:endParaRPr lang="fr-FR" sz="600" b="1">
            <a:solidFill>
              <a:sysClr val="windowText" lastClr="000000"/>
            </a:solidFill>
            <a:latin typeface="+mn-lt"/>
          </a:endParaRPr>
        </a:p>
      </cdr:txBody>
    </cdr:sp>
  </cdr:relSizeAnchor>
  <cdr:relSizeAnchor xmlns:cdr="http://schemas.openxmlformats.org/drawingml/2006/chartDrawing">
    <cdr:from>
      <cdr:x>0.34623</cdr:x>
      <cdr:y>0.36646</cdr:y>
    </cdr:from>
    <cdr:to>
      <cdr:x>0.51858</cdr:x>
      <cdr:y>0.40562</cdr:y>
    </cdr:to>
    <cdr:sp macro="" textlink="">
      <cdr:nvSpPr>
        <cdr:cNvPr id="25" name="ZoneTexte 1"/>
        <cdr:cNvSpPr txBox="1"/>
      </cdr:nvSpPr>
      <cdr:spPr>
        <a:xfrm xmlns:a="http://schemas.openxmlformats.org/drawingml/2006/main">
          <a:off x="3224538" y="2230061"/>
          <a:ext cx="1605153" cy="238305"/>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solidFill>
        </a:ln>
      </cdr:spPr>
      <cdr:txBody>
        <a:bodyPr xmlns:a="http://schemas.openxmlformats.org/drawingml/2006/main"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fr-FR" sz="600" b="1">
              <a:solidFill>
                <a:sysClr val="windowText" lastClr="000000"/>
              </a:solidFill>
              <a:latin typeface="+mn-lt"/>
            </a:rPr>
            <a:t>agriculteurs exploitants</a:t>
          </a:r>
        </a:p>
      </cdr:txBody>
    </cdr:sp>
  </cdr:relSizeAnchor>
  <cdr:relSizeAnchor xmlns:cdr="http://schemas.openxmlformats.org/drawingml/2006/chartDrawing">
    <cdr:from>
      <cdr:x>0.17072</cdr:x>
      <cdr:y>0.29855</cdr:y>
    </cdr:from>
    <cdr:to>
      <cdr:x>0.1875</cdr:x>
      <cdr:y>0.35175</cdr:y>
    </cdr:to>
    <cdr:cxnSp macro="">
      <cdr:nvCxnSpPr>
        <cdr:cNvPr id="6" name="Connecteur droit avec flèche 5">
          <a:extLst xmlns:a="http://schemas.openxmlformats.org/drawingml/2006/main">
            <a:ext uri="{FF2B5EF4-FFF2-40B4-BE49-F238E27FC236}">
              <a16:creationId xmlns="" xmlns:a16="http://schemas.microsoft.com/office/drawing/2014/main" id="{EC42B7BB-2A5E-47D6-9B21-509E81D252DB}"/>
            </a:ext>
          </a:extLst>
        </cdr:cNvPr>
        <cdr:cNvCxnSpPr>
          <a:stCxn xmlns:a="http://schemas.openxmlformats.org/drawingml/2006/main" id="5" idx="0"/>
        </cdr:cNvCxnSpPr>
      </cdr:nvCxnSpPr>
      <cdr:spPr>
        <a:xfrm xmlns:a="http://schemas.openxmlformats.org/drawingml/2006/main" flipV="1">
          <a:off x="1589994" y="1816805"/>
          <a:ext cx="156256" cy="323722"/>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0.42986</cdr:x>
      <cdr:y>0.38424</cdr:y>
    </cdr:from>
    <cdr:to>
      <cdr:x>0.50882</cdr:x>
      <cdr:y>0.58806</cdr:y>
    </cdr:to>
    <cdr:cxnSp macro="">
      <cdr:nvCxnSpPr>
        <cdr:cNvPr id="19" name="Connecteur droit avec flèche 18">
          <a:extLst xmlns:a="http://schemas.openxmlformats.org/drawingml/2006/main">
            <a:ext uri="{FF2B5EF4-FFF2-40B4-BE49-F238E27FC236}">
              <a16:creationId xmlns="" xmlns:a16="http://schemas.microsoft.com/office/drawing/2014/main" id="{681D14CA-6820-440B-A27F-CE1A6058FDBC}"/>
            </a:ext>
          </a:extLst>
        </cdr:cNvPr>
        <cdr:cNvCxnSpPr/>
      </cdr:nvCxnSpPr>
      <cdr:spPr>
        <a:xfrm xmlns:a="http://schemas.openxmlformats.org/drawingml/2006/main">
          <a:off x="2475756" y="1445885"/>
          <a:ext cx="454766" cy="766977"/>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0.67961</cdr:x>
      <cdr:y>0.16057</cdr:y>
    </cdr:from>
    <cdr:to>
      <cdr:x>0.69603</cdr:x>
      <cdr:y>0.243</cdr:y>
    </cdr:to>
    <cdr:cxnSp macro="">
      <cdr:nvCxnSpPr>
        <cdr:cNvPr id="26" name="Connecteur droit avec flèche 25">
          <a:extLst xmlns:a="http://schemas.openxmlformats.org/drawingml/2006/main">
            <a:ext uri="{FF2B5EF4-FFF2-40B4-BE49-F238E27FC236}">
              <a16:creationId xmlns="" xmlns:a16="http://schemas.microsoft.com/office/drawing/2014/main" id="{AB47C97E-970B-4C31-AA49-809965F73723}"/>
            </a:ext>
          </a:extLst>
        </cdr:cNvPr>
        <cdr:cNvCxnSpPr>
          <a:stCxn xmlns:a="http://schemas.openxmlformats.org/drawingml/2006/main" id="2" idx="2"/>
        </cdr:cNvCxnSpPr>
      </cdr:nvCxnSpPr>
      <cdr:spPr>
        <a:xfrm xmlns:a="http://schemas.openxmlformats.org/drawingml/2006/main">
          <a:off x="3914180" y="604227"/>
          <a:ext cx="94549" cy="310173"/>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0.8413</cdr:x>
      <cdr:y>0.43356</cdr:y>
    </cdr:from>
    <cdr:to>
      <cdr:x>0.86279</cdr:x>
      <cdr:y>0.47344</cdr:y>
    </cdr:to>
    <cdr:cxnSp macro="">
      <cdr:nvCxnSpPr>
        <cdr:cNvPr id="29" name="Connecteur droit avec flèche 28">
          <a:extLst xmlns:a="http://schemas.openxmlformats.org/drawingml/2006/main">
            <a:ext uri="{FF2B5EF4-FFF2-40B4-BE49-F238E27FC236}">
              <a16:creationId xmlns="" xmlns:a16="http://schemas.microsoft.com/office/drawing/2014/main" id="{B5F56112-A012-416A-A5B5-57047D14E522}"/>
            </a:ext>
          </a:extLst>
        </cdr:cNvPr>
        <cdr:cNvCxnSpPr>
          <a:stCxn xmlns:a="http://schemas.openxmlformats.org/drawingml/2006/main" id="8" idx="2"/>
        </cdr:cNvCxnSpPr>
      </cdr:nvCxnSpPr>
      <cdr:spPr>
        <a:xfrm xmlns:a="http://schemas.openxmlformats.org/drawingml/2006/main">
          <a:off x="4845425" y="1631492"/>
          <a:ext cx="123771" cy="150068"/>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0.15609</cdr:x>
      <cdr:y>0.64274</cdr:y>
    </cdr:from>
    <cdr:to>
      <cdr:x>0.16864</cdr:x>
      <cdr:y>0.67363</cdr:y>
    </cdr:to>
    <cdr:cxnSp macro="">
      <cdr:nvCxnSpPr>
        <cdr:cNvPr id="31" name="Connecteur droit avec flèche 30">
          <a:extLst xmlns:a="http://schemas.openxmlformats.org/drawingml/2006/main">
            <a:ext uri="{FF2B5EF4-FFF2-40B4-BE49-F238E27FC236}">
              <a16:creationId xmlns="" xmlns:a16="http://schemas.microsoft.com/office/drawing/2014/main" id="{BAF5AA8A-A89B-42D1-AF29-3341EC84784A}"/>
            </a:ext>
          </a:extLst>
        </cdr:cNvPr>
        <cdr:cNvCxnSpPr>
          <a:stCxn xmlns:a="http://schemas.openxmlformats.org/drawingml/2006/main" id="18" idx="0"/>
        </cdr:cNvCxnSpPr>
      </cdr:nvCxnSpPr>
      <cdr:spPr>
        <a:xfrm xmlns:a="http://schemas.openxmlformats.org/drawingml/2006/main" flipV="1">
          <a:off x="899000" y="2418639"/>
          <a:ext cx="72274" cy="116238"/>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0.60657</cdr:x>
      <cdr:y>0.66992</cdr:y>
    </cdr:from>
    <cdr:to>
      <cdr:x>0.73038</cdr:x>
      <cdr:y>0.74413</cdr:y>
    </cdr:to>
    <cdr:cxnSp macro="">
      <cdr:nvCxnSpPr>
        <cdr:cNvPr id="33" name="Connecteur droit avec flèche 32">
          <a:extLst xmlns:a="http://schemas.openxmlformats.org/drawingml/2006/main">
            <a:ext uri="{FF2B5EF4-FFF2-40B4-BE49-F238E27FC236}">
              <a16:creationId xmlns="" xmlns:a16="http://schemas.microsoft.com/office/drawing/2014/main" id="{D5355EA4-3F99-401A-8559-473726F4226B}"/>
            </a:ext>
          </a:extLst>
        </cdr:cNvPr>
        <cdr:cNvCxnSpPr>
          <a:stCxn xmlns:a="http://schemas.openxmlformats.org/drawingml/2006/main" id="21" idx="0"/>
        </cdr:cNvCxnSpPr>
      </cdr:nvCxnSpPr>
      <cdr:spPr>
        <a:xfrm xmlns:a="http://schemas.openxmlformats.org/drawingml/2006/main" flipH="1" flipV="1">
          <a:off x="3493516" y="2520917"/>
          <a:ext cx="713043" cy="279252"/>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0.27266</cdr:x>
      <cdr:y>0.67935</cdr:y>
    </cdr:from>
    <cdr:to>
      <cdr:x>0.32244</cdr:x>
      <cdr:y>0.75604</cdr:y>
    </cdr:to>
    <cdr:cxnSp macro="">
      <cdr:nvCxnSpPr>
        <cdr:cNvPr id="36" name="Connecteur droit avec flèche 35">
          <a:extLst xmlns:a="http://schemas.openxmlformats.org/drawingml/2006/main">
            <a:ext uri="{FF2B5EF4-FFF2-40B4-BE49-F238E27FC236}">
              <a16:creationId xmlns="" xmlns:a16="http://schemas.microsoft.com/office/drawing/2014/main" id="{69467C54-B7D8-4BBE-BDC6-74DEFE34CEC1}"/>
            </a:ext>
          </a:extLst>
        </cdr:cNvPr>
        <cdr:cNvCxnSpPr>
          <a:stCxn xmlns:a="http://schemas.openxmlformats.org/drawingml/2006/main" id="11" idx="0"/>
        </cdr:cNvCxnSpPr>
      </cdr:nvCxnSpPr>
      <cdr:spPr>
        <a:xfrm xmlns:a="http://schemas.openxmlformats.org/drawingml/2006/main" flipV="1">
          <a:off x="1570399" y="2556410"/>
          <a:ext cx="286705" cy="288585"/>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0.86564</cdr:x>
      <cdr:y>0.80675</cdr:y>
    </cdr:from>
    <cdr:to>
      <cdr:x>0.88146</cdr:x>
      <cdr:y>0.86498</cdr:y>
    </cdr:to>
    <cdr:cxnSp macro="">
      <cdr:nvCxnSpPr>
        <cdr:cNvPr id="39" name="Connecteur droit avec flèche 38">
          <a:extLst xmlns:a="http://schemas.openxmlformats.org/drawingml/2006/main">
            <a:ext uri="{FF2B5EF4-FFF2-40B4-BE49-F238E27FC236}">
              <a16:creationId xmlns="" xmlns:a16="http://schemas.microsoft.com/office/drawing/2014/main" id="{FE3CB60E-3CE6-4965-8E6B-1A5B9CD4C3D0}"/>
            </a:ext>
          </a:extLst>
        </cdr:cNvPr>
        <cdr:cNvCxnSpPr>
          <a:stCxn xmlns:a="http://schemas.openxmlformats.org/drawingml/2006/main" id="14" idx="0"/>
        </cdr:cNvCxnSpPr>
      </cdr:nvCxnSpPr>
      <cdr:spPr>
        <a:xfrm xmlns:a="http://schemas.openxmlformats.org/drawingml/2006/main" flipV="1">
          <a:off x="4985609" y="3035808"/>
          <a:ext cx="91139" cy="219129"/>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1603</Words>
  <Characters>8819</Characters>
  <Application>Microsoft Office Word</Application>
  <DocSecurity>0</DocSecurity>
  <Lines>73</Lines>
  <Paragraphs>20</Paragraphs>
  <ScaleCrop>false</ScaleCrop>
  <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10</cp:revision>
  <cp:lastPrinted>2019-06-30T06:23:00Z</cp:lastPrinted>
  <dcterms:created xsi:type="dcterms:W3CDTF">2019-06-29T10:11:00Z</dcterms:created>
  <dcterms:modified xsi:type="dcterms:W3CDTF">2019-06-30T06:23:00Z</dcterms:modified>
</cp:coreProperties>
</file>