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CBE" w:rsidRDefault="00F01CBE">
      <w:pPr>
        <w:widowControl w:val="0"/>
        <w:pBdr>
          <w:top w:val="nil"/>
          <w:left w:val="nil"/>
          <w:bottom w:val="nil"/>
          <w:right w:val="nil"/>
          <w:between w:val="nil"/>
        </w:pBdr>
        <w:spacing w:after="0"/>
        <w:jc w:val="left"/>
        <w:rPr>
          <w:rFonts w:ascii="Arial" w:eastAsia="Arial" w:hAnsi="Arial" w:cs="Arial"/>
          <w:color w:val="000000"/>
          <w:sz w:val="22"/>
          <w:szCs w:val="22"/>
        </w:rPr>
      </w:pPr>
    </w:p>
    <w:tbl>
      <w:tblPr>
        <w:tblStyle w:val="a"/>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606"/>
      </w:tblGrid>
      <w:tr w:rsidR="00F01CBE">
        <w:tc>
          <w:tcPr>
            <w:tcW w:w="10606" w:type="dxa"/>
          </w:tcPr>
          <w:p w:rsidR="00F01CBE" w:rsidRPr="002F4F92" w:rsidRDefault="00152B18" w:rsidP="00BB3EDB">
            <w:pPr>
              <w:pStyle w:val="Sansinterligne"/>
              <w:rPr>
                <w:rFonts w:ascii="Calibri" w:hAnsi="Calibri"/>
              </w:rPr>
            </w:pPr>
            <w:r w:rsidRPr="002F4F92">
              <w:rPr>
                <w:rFonts w:ascii="Calibri" w:hAnsi="Calibri"/>
              </w:rPr>
              <w:t>Comment est structurée la société française actuelle?</w:t>
            </w:r>
          </w:p>
          <w:p w:rsidR="00F01CBE" w:rsidRPr="002F4F92" w:rsidRDefault="00152B18">
            <w:pPr>
              <w:pBdr>
                <w:top w:val="nil"/>
                <w:left w:val="nil"/>
                <w:bottom w:val="nil"/>
                <w:right w:val="nil"/>
                <w:between w:val="nil"/>
              </w:pBdr>
              <w:jc w:val="center"/>
              <w:rPr>
                <w:rFonts w:cs="Calibri"/>
                <w:b/>
                <w:color w:val="000000"/>
                <w:sz w:val="50"/>
                <w:szCs w:val="50"/>
              </w:rPr>
            </w:pPr>
            <w:r w:rsidRPr="002F4F92">
              <w:rPr>
                <w:rFonts w:cs="Calibri"/>
                <w:b/>
                <w:color w:val="000000"/>
                <w:sz w:val="50"/>
                <w:szCs w:val="50"/>
              </w:rPr>
              <w:t>--</w:t>
            </w:r>
          </w:p>
          <w:p w:rsidR="00F01CBE" w:rsidRPr="002F4F92" w:rsidRDefault="00152B18" w:rsidP="00BB3EDB">
            <w:pPr>
              <w:pStyle w:val="Sansinterligne"/>
              <w:rPr>
                <w:rFonts w:ascii="Calibri" w:hAnsi="Calibri"/>
              </w:rPr>
            </w:pPr>
            <w:r w:rsidRPr="002F4F92">
              <w:rPr>
                <w:rFonts w:ascii="Calibri" w:hAnsi="Calibri"/>
              </w:rPr>
              <w:t>Quelles sont les principales évolutions de la structure socioprofessionnelle en France depuis la seconde moitié du XXe siècle? (2/4)</w:t>
            </w:r>
          </w:p>
          <w:p w:rsidR="00F01CBE" w:rsidRPr="002F4F92" w:rsidRDefault="00152B18">
            <w:pPr>
              <w:pBdr>
                <w:top w:val="nil"/>
                <w:left w:val="nil"/>
                <w:bottom w:val="nil"/>
                <w:right w:val="nil"/>
                <w:between w:val="nil"/>
              </w:pBdr>
              <w:jc w:val="center"/>
              <w:rPr>
                <w:rFonts w:cs="Calibri"/>
                <w:b/>
                <w:color w:val="000000"/>
                <w:sz w:val="50"/>
                <w:szCs w:val="50"/>
              </w:rPr>
            </w:pPr>
            <w:r w:rsidRPr="002F4F92">
              <w:rPr>
                <w:rFonts w:cs="Calibri"/>
                <w:b/>
                <w:color w:val="000000"/>
                <w:sz w:val="50"/>
                <w:szCs w:val="50"/>
              </w:rPr>
              <w:t>--</w:t>
            </w:r>
          </w:p>
          <w:p w:rsidR="00F01CBE" w:rsidRDefault="00152B18">
            <w:pPr>
              <w:pBdr>
                <w:top w:val="nil"/>
                <w:left w:val="nil"/>
                <w:bottom w:val="nil"/>
                <w:right w:val="nil"/>
                <w:between w:val="nil"/>
              </w:pBdr>
              <w:jc w:val="center"/>
              <w:rPr>
                <w:rFonts w:cs="Calibri"/>
                <w:b/>
                <w:color w:val="000000"/>
                <w:sz w:val="24"/>
                <w:szCs w:val="24"/>
              </w:rPr>
            </w:pPr>
            <w:bookmarkStart w:id="0" w:name="_heading=h.gjdgxs" w:colFirst="0" w:colLast="0"/>
            <w:bookmarkEnd w:id="0"/>
            <w:r w:rsidRPr="002F4F92">
              <w:rPr>
                <w:rFonts w:cs="Calibri"/>
                <w:b/>
                <w:color w:val="000000"/>
                <w:sz w:val="50"/>
                <w:szCs w:val="50"/>
              </w:rPr>
              <w:t>Fichier d’activités</w:t>
            </w:r>
          </w:p>
        </w:tc>
      </w:tr>
    </w:tbl>
    <w:p w:rsidR="00F01CBE" w:rsidRDefault="00F01CBE">
      <w:pPr>
        <w:pBdr>
          <w:bottom w:val="single" w:sz="4" w:space="1" w:color="000000"/>
        </w:pBdr>
        <w:jc w:val="center"/>
        <w:rPr>
          <w:b/>
          <w:sz w:val="32"/>
          <w:szCs w:val="32"/>
        </w:rPr>
      </w:pPr>
    </w:p>
    <w:p w:rsidR="00F01CBE" w:rsidRPr="002F4F92" w:rsidRDefault="00152B18">
      <w:pPr>
        <w:pBdr>
          <w:bottom w:val="single" w:sz="4" w:space="1" w:color="000000"/>
        </w:pBdr>
        <w:jc w:val="center"/>
        <w:rPr>
          <w:b/>
          <w:sz w:val="28"/>
          <w:szCs w:val="28"/>
        </w:rPr>
      </w:pPr>
      <w:r w:rsidRPr="002F4F92">
        <w:rPr>
          <w:b/>
          <w:sz w:val="32"/>
          <w:szCs w:val="32"/>
        </w:rPr>
        <w:t xml:space="preserve">Etape 1 : Vérification des connaissances </w:t>
      </w:r>
    </w:p>
    <w:p w:rsidR="00152B18" w:rsidRPr="002F4F92" w:rsidRDefault="00152B18" w:rsidP="00152B18">
      <w:pPr>
        <w:rPr>
          <w:rFonts w:cs="Calibri Light"/>
          <w:b/>
          <w:color w:val="000000"/>
          <w:sz w:val="28"/>
          <w:szCs w:val="28"/>
        </w:rPr>
      </w:pPr>
      <w:r w:rsidRPr="002F4F92">
        <w:rPr>
          <w:rFonts w:cs="Calibri Light"/>
          <w:b/>
          <w:color w:val="000000"/>
          <w:sz w:val="28"/>
          <w:szCs w:val="28"/>
        </w:rPr>
        <w:t>Exercice 1 : Vrai ou faux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3"/>
        <w:gridCol w:w="1137"/>
        <w:gridCol w:w="4762"/>
      </w:tblGrid>
      <w:tr w:rsidR="00152B18" w:rsidRPr="001C3A4D" w:rsidTr="00152B18">
        <w:trPr>
          <w:trHeight w:val="516"/>
        </w:trPr>
        <w:tc>
          <w:tcPr>
            <w:tcW w:w="4783" w:type="dxa"/>
            <w:shd w:val="clear" w:color="auto" w:fill="auto"/>
          </w:tcPr>
          <w:p w:rsidR="00152B18" w:rsidRPr="001C3A4D" w:rsidRDefault="00152B18" w:rsidP="00152B18">
            <w:pPr>
              <w:rPr>
                <w:rFonts w:ascii="Calibri Light" w:hAnsi="Calibri Light" w:cs="Calibri Light"/>
                <w:b/>
                <w:color w:val="000000"/>
                <w:sz w:val="24"/>
                <w:szCs w:val="24"/>
              </w:rPr>
            </w:pPr>
          </w:p>
        </w:tc>
        <w:tc>
          <w:tcPr>
            <w:tcW w:w="1137" w:type="dxa"/>
            <w:shd w:val="clear" w:color="auto" w:fill="auto"/>
          </w:tcPr>
          <w:p w:rsidR="00152B18" w:rsidRPr="002F4F92" w:rsidRDefault="00152B18" w:rsidP="00152B18">
            <w:pPr>
              <w:rPr>
                <w:rFonts w:asciiTheme="minorHAnsi" w:hAnsiTheme="minorHAnsi" w:cs="Calibri Light"/>
                <w:b/>
                <w:color w:val="000000"/>
                <w:sz w:val="24"/>
                <w:szCs w:val="24"/>
              </w:rPr>
            </w:pPr>
            <w:r w:rsidRPr="002F4F92">
              <w:rPr>
                <w:rFonts w:asciiTheme="minorHAnsi" w:hAnsiTheme="minorHAnsi" w:cs="Calibri Light"/>
                <w:b/>
                <w:color w:val="000000"/>
                <w:sz w:val="24"/>
                <w:szCs w:val="24"/>
              </w:rPr>
              <w:t>Vrai ou faux ?</w:t>
            </w:r>
          </w:p>
        </w:tc>
        <w:tc>
          <w:tcPr>
            <w:tcW w:w="4762" w:type="dxa"/>
            <w:shd w:val="clear" w:color="auto" w:fill="auto"/>
          </w:tcPr>
          <w:p w:rsidR="00152B18" w:rsidRPr="002F4F92" w:rsidRDefault="00152B18" w:rsidP="00152B18">
            <w:pPr>
              <w:jc w:val="center"/>
              <w:rPr>
                <w:rFonts w:cs="Calibri Light"/>
                <w:b/>
                <w:color w:val="000000"/>
                <w:sz w:val="24"/>
                <w:szCs w:val="24"/>
              </w:rPr>
            </w:pPr>
            <w:r w:rsidRPr="002F4F92">
              <w:rPr>
                <w:rFonts w:cs="Calibri Light"/>
                <w:b/>
                <w:color w:val="000000"/>
                <w:sz w:val="24"/>
                <w:szCs w:val="24"/>
              </w:rPr>
              <w:t>Justification</w:t>
            </w:r>
          </w:p>
        </w:tc>
      </w:tr>
      <w:tr w:rsidR="00152B18" w:rsidRPr="001C3A4D" w:rsidTr="00152B18">
        <w:tc>
          <w:tcPr>
            <w:tcW w:w="4783" w:type="dxa"/>
            <w:shd w:val="clear" w:color="auto" w:fill="auto"/>
          </w:tcPr>
          <w:p w:rsidR="00152B18" w:rsidRPr="002F4F92" w:rsidRDefault="00152B18" w:rsidP="00152B18">
            <w:pPr>
              <w:rPr>
                <w:rFonts w:asciiTheme="minorHAnsi" w:hAnsiTheme="minorHAnsi" w:cs="Calibri Light"/>
                <w:bCs/>
                <w:color w:val="000000"/>
              </w:rPr>
            </w:pPr>
            <w:r w:rsidRPr="002F4F92">
              <w:rPr>
                <w:rFonts w:asciiTheme="minorHAnsi" w:hAnsiTheme="minorHAnsi" w:cs="Calibri Light"/>
                <w:bCs/>
                <w:color w:val="000000"/>
              </w:rPr>
              <w:t xml:space="preserve">Les travailleurs indépendants représentent environ 90% de la population active </w:t>
            </w:r>
          </w:p>
        </w:tc>
        <w:tc>
          <w:tcPr>
            <w:tcW w:w="1137" w:type="dxa"/>
            <w:shd w:val="clear" w:color="auto" w:fill="auto"/>
          </w:tcPr>
          <w:p w:rsidR="00152B18" w:rsidRPr="002F4F92" w:rsidRDefault="00152B18" w:rsidP="00152B18">
            <w:pPr>
              <w:rPr>
                <w:rFonts w:asciiTheme="minorHAnsi" w:hAnsiTheme="minorHAnsi" w:cs="Calibri Light"/>
                <w:b/>
                <w:color w:val="000000"/>
                <w:sz w:val="24"/>
                <w:szCs w:val="24"/>
              </w:rPr>
            </w:pPr>
          </w:p>
        </w:tc>
        <w:tc>
          <w:tcPr>
            <w:tcW w:w="4762" w:type="dxa"/>
            <w:shd w:val="clear" w:color="auto" w:fill="auto"/>
          </w:tcPr>
          <w:p w:rsidR="00152B18" w:rsidRPr="001C3A4D" w:rsidRDefault="00152B18" w:rsidP="00152B18">
            <w:pPr>
              <w:rPr>
                <w:rFonts w:ascii="Calibri Light" w:hAnsi="Calibri Light" w:cs="Calibri Light"/>
                <w:b/>
                <w:color w:val="000000"/>
                <w:sz w:val="24"/>
                <w:szCs w:val="24"/>
              </w:rPr>
            </w:pPr>
          </w:p>
        </w:tc>
      </w:tr>
      <w:tr w:rsidR="00152B18" w:rsidRPr="001C3A4D" w:rsidTr="00152B18">
        <w:tc>
          <w:tcPr>
            <w:tcW w:w="4783" w:type="dxa"/>
            <w:shd w:val="clear" w:color="auto" w:fill="auto"/>
          </w:tcPr>
          <w:p w:rsidR="00152B18" w:rsidRPr="002F4F92" w:rsidRDefault="00152B18" w:rsidP="00152B18">
            <w:pPr>
              <w:rPr>
                <w:rFonts w:asciiTheme="minorHAnsi" w:hAnsiTheme="minorHAnsi" w:cs="Calibri Light"/>
                <w:bCs/>
                <w:color w:val="000000"/>
              </w:rPr>
            </w:pPr>
            <w:r w:rsidRPr="002F4F92">
              <w:rPr>
                <w:rFonts w:asciiTheme="minorHAnsi" w:hAnsiTheme="minorHAnsi" w:cs="Calibri Light"/>
                <w:bCs/>
                <w:color w:val="000000"/>
              </w:rPr>
              <w:t>La salarisation est l’augmentation de la part de l’emploi salarié dans la population active</w:t>
            </w:r>
          </w:p>
        </w:tc>
        <w:tc>
          <w:tcPr>
            <w:tcW w:w="1137" w:type="dxa"/>
            <w:shd w:val="clear" w:color="auto" w:fill="auto"/>
          </w:tcPr>
          <w:p w:rsidR="00152B18" w:rsidRPr="002F4F92" w:rsidRDefault="00152B18" w:rsidP="00152B18">
            <w:pPr>
              <w:rPr>
                <w:rFonts w:asciiTheme="minorHAnsi" w:hAnsiTheme="minorHAnsi" w:cs="Calibri Light"/>
                <w:b/>
                <w:color w:val="000000"/>
                <w:sz w:val="24"/>
                <w:szCs w:val="24"/>
              </w:rPr>
            </w:pPr>
          </w:p>
        </w:tc>
        <w:tc>
          <w:tcPr>
            <w:tcW w:w="4762" w:type="dxa"/>
            <w:shd w:val="clear" w:color="auto" w:fill="auto"/>
          </w:tcPr>
          <w:p w:rsidR="00152B18" w:rsidRPr="001C3A4D" w:rsidRDefault="00152B18" w:rsidP="00152B18">
            <w:pPr>
              <w:rPr>
                <w:rFonts w:ascii="Calibri Light" w:hAnsi="Calibri Light" w:cs="Calibri Light"/>
                <w:b/>
                <w:color w:val="000000"/>
                <w:sz w:val="24"/>
                <w:szCs w:val="24"/>
              </w:rPr>
            </w:pPr>
          </w:p>
        </w:tc>
      </w:tr>
      <w:tr w:rsidR="00152B18" w:rsidRPr="001C3A4D" w:rsidTr="00152B18">
        <w:tc>
          <w:tcPr>
            <w:tcW w:w="4783" w:type="dxa"/>
            <w:shd w:val="clear" w:color="auto" w:fill="auto"/>
          </w:tcPr>
          <w:p w:rsidR="00152B18" w:rsidRPr="002F4F92" w:rsidRDefault="00152B18" w:rsidP="00152B18">
            <w:pPr>
              <w:rPr>
                <w:rFonts w:asciiTheme="minorHAnsi" w:hAnsiTheme="minorHAnsi" w:cs="Calibri Light"/>
                <w:bCs/>
                <w:color w:val="000000"/>
              </w:rPr>
            </w:pPr>
            <w:r w:rsidRPr="002F4F92">
              <w:rPr>
                <w:rFonts w:asciiTheme="minorHAnsi" w:hAnsiTheme="minorHAnsi" w:cs="Calibri Light"/>
                <w:bCs/>
                <w:color w:val="000000"/>
              </w:rPr>
              <w:t>Un médecin est toujours un indépendant</w:t>
            </w:r>
          </w:p>
        </w:tc>
        <w:tc>
          <w:tcPr>
            <w:tcW w:w="1137" w:type="dxa"/>
            <w:shd w:val="clear" w:color="auto" w:fill="auto"/>
          </w:tcPr>
          <w:p w:rsidR="00152B18" w:rsidRPr="002F4F92" w:rsidRDefault="00152B18" w:rsidP="00152B18">
            <w:pPr>
              <w:rPr>
                <w:rFonts w:asciiTheme="minorHAnsi" w:hAnsiTheme="minorHAnsi" w:cs="Calibri Light"/>
                <w:b/>
                <w:color w:val="000000"/>
                <w:sz w:val="24"/>
                <w:szCs w:val="24"/>
              </w:rPr>
            </w:pPr>
          </w:p>
        </w:tc>
        <w:tc>
          <w:tcPr>
            <w:tcW w:w="4762" w:type="dxa"/>
            <w:shd w:val="clear" w:color="auto" w:fill="auto"/>
          </w:tcPr>
          <w:p w:rsidR="00152B18" w:rsidRPr="001C3A4D" w:rsidRDefault="00152B18" w:rsidP="00152B18">
            <w:pPr>
              <w:rPr>
                <w:rFonts w:ascii="Calibri Light" w:hAnsi="Calibri Light" w:cs="Calibri Light"/>
                <w:b/>
                <w:color w:val="000000"/>
                <w:sz w:val="24"/>
                <w:szCs w:val="24"/>
              </w:rPr>
            </w:pPr>
          </w:p>
        </w:tc>
      </w:tr>
      <w:tr w:rsidR="00152B18" w:rsidRPr="001C3A4D" w:rsidTr="00152B18">
        <w:tc>
          <w:tcPr>
            <w:tcW w:w="4783" w:type="dxa"/>
            <w:shd w:val="clear" w:color="auto" w:fill="auto"/>
          </w:tcPr>
          <w:p w:rsidR="00152B18" w:rsidRPr="002F4F92" w:rsidRDefault="00152B18" w:rsidP="00152B18">
            <w:pPr>
              <w:rPr>
                <w:rFonts w:asciiTheme="minorHAnsi" w:hAnsiTheme="minorHAnsi" w:cs="Calibri Light"/>
                <w:bCs/>
                <w:color w:val="000000"/>
              </w:rPr>
            </w:pPr>
            <w:r w:rsidRPr="002F4F92">
              <w:rPr>
                <w:rFonts w:asciiTheme="minorHAnsi" w:hAnsiTheme="minorHAnsi" w:cs="Calibri Light"/>
                <w:bCs/>
                <w:color w:val="000000"/>
              </w:rPr>
              <w:t>La concentration des entreprises est un facteur explicatif de la salarisation</w:t>
            </w:r>
          </w:p>
        </w:tc>
        <w:tc>
          <w:tcPr>
            <w:tcW w:w="1137" w:type="dxa"/>
            <w:shd w:val="clear" w:color="auto" w:fill="auto"/>
          </w:tcPr>
          <w:p w:rsidR="00152B18" w:rsidRPr="002F4F92" w:rsidRDefault="00152B18" w:rsidP="00152B18">
            <w:pPr>
              <w:rPr>
                <w:rFonts w:asciiTheme="minorHAnsi" w:hAnsiTheme="minorHAnsi" w:cs="Calibri Light"/>
                <w:b/>
                <w:color w:val="000000"/>
                <w:sz w:val="24"/>
                <w:szCs w:val="24"/>
              </w:rPr>
            </w:pPr>
          </w:p>
        </w:tc>
        <w:tc>
          <w:tcPr>
            <w:tcW w:w="4762" w:type="dxa"/>
            <w:shd w:val="clear" w:color="auto" w:fill="auto"/>
          </w:tcPr>
          <w:p w:rsidR="00152B18" w:rsidRPr="001C3A4D" w:rsidRDefault="00152B18" w:rsidP="00152B18">
            <w:pPr>
              <w:rPr>
                <w:rFonts w:ascii="Calibri Light" w:hAnsi="Calibri Light" w:cs="Calibri Light"/>
                <w:b/>
                <w:color w:val="000000"/>
                <w:sz w:val="24"/>
                <w:szCs w:val="24"/>
              </w:rPr>
            </w:pPr>
          </w:p>
        </w:tc>
      </w:tr>
      <w:tr w:rsidR="00152B18" w:rsidRPr="001C3A4D" w:rsidTr="00152B18">
        <w:tc>
          <w:tcPr>
            <w:tcW w:w="4783" w:type="dxa"/>
            <w:shd w:val="clear" w:color="auto" w:fill="auto"/>
          </w:tcPr>
          <w:p w:rsidR="00152B18" w:rsidRPr="002F4F92" w:rsidRDefault="00BB7DA5" w:rsidP="00152B18">
            <w:pPr>
              <w:rPr>
                <w:rFonts w:asciiTheme="minorHAnsi" w:hAnsiTheme="minorHAnsi" w:cs="Calibri Light"/>
                <w:bCs/>
                <w:color w:val="000000"/>
              </w:rPr>
            </w:pPr>
            <w:r w:rsidRPr="002F4F92">
              <w:rPr>
                <w:rFonts w:asciiTheme="minorHAnsi" w:hAnsiTheme="minorHAnsi" w:cs="Calibri Light"/>
                <w:bCs/>
                <w:color w:val="000000"/>
              </w:rPr>
              <w:t>Aujourd’hui la majorit</w:t>
            </w:r>
            <w:r w:rsidR="003111F0" w:rsidRPr="002F4F92">
              <w:rPr>
                <w:rFonts w:asciiTheme="minorHAnsi" w:hAnsiTheme="minorHAnsi" w:cs="Calibri Light"/>
                <w:bCs/>
                <w:color w:val="000000"/>
              </w:rPr>
              <w:t>é des salariés</w:t>
            </w:r>
            <w:r w:rsidR="00A92F88" w:rsidRPr="002F4F92">
              <w:rPr>
                <w:rFonts w:asciiTheme="minorHAnsi" w:hAnsiTheme="minorHAnsi" w:cs="Calibri Light"/>
                <w:bCs/>
                <w:color w:val="000000"/>
              </w:rPr>
              <w:t xml:space="preserve"> travaille dans l’industrie</w:t>
            </w:r>
          </w:p>
        </w:tc>
        <w:tc>
          <w:tcPr>
            <w:tcW w:w="1137" w:type="dxa"/>
            <w:shd w:val="clear" w:color="auto" w:fill="auto"/>
          </w:tcPr>
          <w:p w:rsidR="00152B18" w:rsidRPr="002F4F92" w:rsidRDefault="00152B18" w:rsidP="00152B18">
            <w:pPr>
              <w:rPr>
                <w:rFonts w:asciiTheme="minorHAnsi" w:hAnsiTheme="minorHAnsi" w:cs="Calibri Light"/>
                <w:b/>
                <w:color w:val="000000"/>
                <w:sz w:val="24"/>
                <w:szCs w:val="24"/>
              </w:rPr>
            </w:pPr>
          </w:p>
        </w:tc>
        <w:tc>
          <w:tcPr>
            <w:tcW w:w="4762" w:type="dxa"/>
            <w:shd w:val="clear" w:color="auto" w:fill="auto"/>
          </w:tcPr>
          <w:p w:rsidR="00152B18" w:rsidRPr="001C3A4D" w:rsidRDefault="00152B18" w:rsidP="00152B18">
            <w:pPr>
              <w:rPr>
                <w:rFonts w:ascii="Calibri Light" w:hAnsi="Calibri Light" w:cs="Calibri Light"/>
                <w:b/>
                <w:color w:val="000000"/>
                <w:sz w:val="24"/>
                <w:szCs w:val="24"/>
              </w:rPr>
            </w:pPr>
          </w:p>
        </w:tc>
      </w:tr>
      <w:tr w:rsidR="00152B18" w:rsidRPr="001C3A4D" w:rsidTr="00152B18">
        <w:tc>
          <w:tcPr>
            <w:tcW w:w="4783" w:type="dxa"/>
            <w:shd w:val="clear" w:color="auto" w:fill="auto"/>
          </w:tcPr>
          <w:p w:rsidR="00152B18" w:rsidRPr="002F4F92" w:rsidRDefault="00A92F88" w:rsidP="00152B18">
            <w:pPr>
              <w:rPr>
                <w:rFonts w:asciiTheme="minorHAnsi" w:hAnsiTheme="minorHAnsi" w:cs="Calibri Light"/>
                <w:bCs/>
                <w:color w:val="000000"/>
              </w:rPr>
            </w:pPr>
            <w:r w:rsidRPr="002F4F92">
              <w:rPr>
                <w:rFonts w:asciiTheme="minorHAnsi" w:hAnsiTheme="minorHAnsi" w:cs="Calibri Light"/>
                <w:bCs/>
                <w:color w:val="000000"/>
              </w:rPr>
              <w:t>La tertiarisation est causée par d</w:t>
            </w:r>
            <w:r w:rsidR="00BB7DA5" w:rsidRPr="002F4F92">
              <w:rPr>
                <w:rFonts w:asciiTheme="minorHAnsi" w:hAnsiTheme="minorHAnsi" w:cs="Calibri Light"/>
                <w:bCs/>
                <w:color w:val="000000"/>
              </w:rPr>
              <w:t>es gains de productivité plus importants dans le secteur tertiaire</w:t>
            </w:r>
          </w:p>
        </w:tc>
        <w:tc>
          <w:tcPr>
            <w:tcW w:w="1137" w:type="dxa"/>
            <w:shd w:val="clear" w:color="auto" w:fill="auto"/>
          </w:tcPr>
          <w:p w:rsidR="00152B18" w:rsidRPr="002F4F92" w:rsidRDefault="00152B18" w:rsidP="00152B18">
            <w:pPr>
              <w:rPr>
                <w:rFonts w:asciiTheme="minorHAnsi" w:hAnsiTheme="minorHAnsi" w:cs="Calibri Light"/>
                <w:b/>
                <w:color w:val="000000"/>
                <w:sz w:val="24"/>
                <w:szCs w:val="24"/>
              </w:rPr>
            </w:pPr>
          </w:p>
        </w:tc>
        <w:tc>
          <w:tcPr>
            <w:tcW w:w="4762" w:type="dxa"/>
            <w:shd w:val="clear" w:color="auto" w:fill="auto"/>
          </w:tcPr>
          <w:p w:rsidR="00152B18" w:rsidRPr="001C3A4D" w:rsidRDefault="00152B18" w:rsidP="00152B18">
            <w:pPr>
              <w:rPr>
                <w:rFonts w:ascii="Calibri Light" w:hAnsi="Calibri Light" w:cs="Calibri Light"/>
                <w:b/>
                <w:color w:val="000000"/>
                <w:sz w:val="24"/>
                <w:szCs w:val="24"/>
              </w:rPr>
            </w:pPr>
          </w:p>
        </w:tc>
      </w:tr>
      <w:tr w:rsidR="00152B18" w:rsidRPr="001C3A4D" w:rsidTr="00152B18">
        <w:trPr>
          <w:trHeight w:val="489"/>
        </w:trPr>
        <w:tc>
          <w:tcPr>
            <w:tcW w:w="4783" w:type="dxa"/>
            <w:shd w:val="clear" w:color="auto" w:fill="auto"/>
          </w:tcPr>
          <w:p w:rsidR="00152B18" w:rsidRPr="002F4F92" w:rsidRDefault="00BB7DA5" w:rsidP="00152B18">
            <w:pPr>
              <w:rPr>
                <w:rFonts w:asciiTheme="minorHAnsi" w:hAnsiTheme="minorHAnsi" w:cs="Calibri Light"/>
                <w:bCs/>
                <w:color w:val="000000"/>
              </w:rPr>
            </w:pPr>
            <w:r w:rsidRPr="002F4F92">
              <w:rPr>
                <w:rFonts w:asciiTheme="minorHAnsi" w:hAnsiTheme="minorHAnsi" w:cs="Calibri Light"/>
                <w:bCs/>
                <w:color w:val="000000"/>
              </w:rPr>
              <w:t>Le niveau de qualification des français a baissé depuis la seconde moitié du 20</w:t>
            </w:r>
            <w:r w:rsidRPr="002F4F92">
              <w:rPr>
                <w:rFonts w:asciiTheme="minorHAnsi" w:hAnsiTheme="minorHAnsi" w:cs="Calibri Light"/>
                <w:bCs/>
                <w:color w:val="000000"/>
                <w:vertAlign w:val="superscript"/>
              </w:rPr>
              <w:t>ème</w:t>
            </w:r>
            <w:r w:rsidRPr="002F4F92">
              <w:rPr>
                <w:rFonts w:asciiTheme="minorHAnsi" w:hAnsiTheme="minorHAnsi" w:cs="Calibri Light"/>
                <w:bCs/>
                <w:color w:val="000000"/>
              </w:rPr>
              <w:t xml:space="preserve"> siècle</w:t>
            </w:r>
          </w:p>
        </w:tc>
        <w:tc>
          <w:tcPr>
            <w:tcW w:w="1137" w:type="dxa"/>
            <w:shd w:val="clear" w:color="auto" w:fill="auto"/>
          </w:tcPr>
          <w:p w:rsidR="00152B18" w:rsidRPr="002F4F92" w:rsidRDefault="00152B18" w:rsidP="00152B18">
            <w:pPr>
              <w:rPr>
                <w:rFonts w:asciiTheme="minorHAnsi" w:hAnsiTheme="minorHAnsi" w:cs="Calibri Light"/>
                <w:b/>
                <w:color w:val="000000"/>
                <w:sz w:val="24"/>
                <w:szCs w:val="24"/>
              </w:rPr>
            </w:pPr>
          </w:p>
        </w:tc>
        <w:tc>
          <w:tcPr>
            <w:tcW w:w="4762" w:type="dxa"/>
            <w:shd w:val="clear" w:color="auto" w:fill="auto"/>
          </w:tcPr>
          <w:p w:rsidR="00152B18" w:rsidRPr="001C3A4D" w:rsidRDefault="00152B18" w:rsidP="00152B18">
            <w:pPr>
              <w:rPr>
                <w:rFonts w:ascii="Calibri Light" w:hAnsi="Calibri Light" w:cs="Calibri Light"/>
                <w:b/>
                <w:color w:val="000000"/>
                <w:sz w:val="24"/>
                <w:szCs w:val="24"/>
              </w:rPr>
            </w:pPr>
          </w:p>
        </w:tc>
      </w:tr>
      <w:tr w:rsidR="003111F0" w:rsidRPr="001C3A4D" w:rsidTr="00152B18">
        <w:tc>
          <w:tcPr>
            <w:tcW w:w="4783" w:type="dxa"/>
            <w:shd w:val="clear" w:color="auto" w:fill="auto"/>
          </w:tcPr>
          <w:p w:rsidR="003111F0" w:rsidRPr="002F4F92" w:rsidRDefault="003111F0" w:rsidP="00152B18">
            <w:pPr>
              <w:rPr>
                <w:rFonts w:asciiTheme="minorHAnsi" w:hAnsiTheme="minorHAnsi" w:cs="Calibri Light"/>
                <w:bCs/>
                <w:color w:val="000000"/>
              </w:rPr>
            </w:pPr>
            <w:r w:rsidRPr="002F4F92">
              <w:rPr>
                <w:rFonts w:asciiTheme="minorHAnsi" w:hAnsiTheme="minorHAnsi" w:cs="Calibri Light"/>
                <w:bCs/>
                <w:color w:val="000000"/>
              </w:rPr>
              <w:t>C’est depuis les années 60 que les femmes ont commencé à travailler en France.</w:t>
            </w:r>
          </w:p>
        </w:tc>
        <w:tc>
          <w:tcPr>
            <w:tcW w:w="1137" w:type="dxa"/>
            <w:shd w:val="clear" w:color="auto" w:fill="auto"/>
          </w:tcPr>
          <w:p w:rsidR="003111F0" w:rsidRPr="002F4F92" w:rsidRDefault="003111F0" w:rsidP="00152B18">
            <w:pPr>
              <w:rPr>
                <w:rFonts w:asciiTheme="minorHAnsi" w:hAnsiTheme="minorHAnsi" w:cs="Calibri Light"/>
                <w:b/>
                <w:color w:val="000000"/>
                <w:sz w:val="24"/>
                <w:szCs w:val="24"/>
              </w:rPr>
            </w:pPr>
          </w:p>
        </w:tc>
        <w:tc>
          <w:tcPr>
            <w:tcW w:w="4762" w:type="dxa"/>
            <w:shd w:val="clear" w:color="auto" w:fill="auto"/>
          </w:tcPr>
          <w:p w:rsidR="003111F0" w:rsidRPr="001C3A4D" w:rsidRDefault="003111F0" w:rsidP="00152B18">
            <w:pPr>
              <w:rPr>
                <w:rFonts w:ascii="Calibri Light" w:hAnsi="Calibri Light" w:cs="Calibri Light"/>
                <w:b/>
                <w:color w:val="000000"/>
                <w:sz w:val="24"/>
                <w:szCs w:val="24"/>
              </w:rPr>
            </w:pPr>
          </w:p>
        </w:tc>
      </w:tr>
      <w:tr w:rsidR="00152B18" w:rsidRPr="001C3A4D" w:rsidTr="00152B18">
        <w:tc>
          <w:tcPr>
            <w:tcW w:w="4783" w:type="dxa"/>
            <w:shd w:val="clear" w:color="auto" w:fill="auto"/>
          </w:tcPr>
          <w:p w:rsidR="00152B18" w:rsidRPr="002F4F92" w:rsidRDefault="003111F0" w:rsidP="00152B18">
            <w:pPr>
              <w:rPr>
                <w:rFonts w:asciiTheme="minorHAnsi" w:hAnsiTheme="minorHAnsi" w:cs="Calibri Light"/>
                <w:bCs/>
                <w:color w:val="000000"/>
              </w:rPr>
            </w:pPr>
            <w:r w:rsidRPr="002F4F92">
              <w:rPr>
                <w:rFonts w:asciiTheme="minorHAnsi" w:hAnsiTheme="minorHAnsi" w:cs="Calibri Light"/>
                <w:bCs/>
                <w:color w:val="000000"/>
              </w:rPr>
              <w:t>Le taux d’activité des femmes représente la part des femmes en emplois dans le total des femmes actives.</w:t>
            </w:r>
          </w:p>
        </w:tc>
        <w:tc>
          <w:tcPr>
            <w:tcW w:w="1137" w:type="dxa"/>
            <w:shd w:val="clear" w:color="auto" w:fill="auto"/>
          </w:tcPr>
          <w:p w:rsidR="00152B18" w:rsidRPr="002F4F92" w:rsidRDefault="00152B18" w:rsidP="00152B18">
            <w:pPr>
              <w:rPr>
                <w:rFonts w:asciiTheme="minorHAnsi" w:hAnsiTheme="minorHAnsi" w:cs="Calibri Light"/>
                <w:b/>
                <w:color w:val="000000"/>
                <w:sz w:val="24"/>
                <w:szCs w:val="24"/>
              </w:rPr>
            </w:pPr>
          </w:p>
        </w:tc>
        <w:tc>
          <w:tcPr>
            <w:tcW w:w="4762" w:type="dxa"/>
            <w:shd w:val="clear" w:color="auto" w:fill="auto"/>
          </w:tcPr>
          <w:p w:rsidR="00152B18" w:rsidRPr="001C3A4D" w:rsidRDefault="00152B18" w:rsidP="00152B18">
            <w:pPr>
              <w:rPr>
                <w:rFonts w:ascii="Calibri Light" w:hAnsi="Calibri Light" w:cs="Calibri Light"/>
                <w:b/>
                <w:color w:val="000000"/>
                <w:sz w:val="24"/>
                <w:szCs w:val="24"/>
              </w:rPr>
            </w:pPr>
          </w:p>
        </w:tc>
      </w:tr>
    </w:tbl>
    <w:p w:rsidR="00F01CBE" w:rsidRDefault="00F01CBE">
      <w:pPr>
        <w:rPr>
          <w:b/>
          <w:sz w:val="24"/>
          <w:szCs w:val="24"/>
        </w:rPr>
      </w:pPr>
    </w:p>
    <w:p w:rsidR="00F01CBE" w:rsidRPr="00740490" w:rsidRDefault="00152B18">
      <w:pPr>
        <w:pBdr>
          <w:top w:val="nil"/>
          <w:left w:val="nil"/>
          <w:bottom w:val="nil"/>
          <w:right w:val="nil"/>
          <w:between w:val="nil"/>
        </w:pBdr>
        <w:spacing w:after="0" w:line="240" w:lineRule="auto"/>
        <w:jc w:val="left"/>
        <w:rPr>
          <w:b/>
          <w:sz w:val="24"/>
          <w:szCs w:val="24"/>
        </w:rPr>
      </w:pPr>
      <w:r>
        <w:rPr>
          <w:rFonts w:cs="Calibri"/>
          <w:b/>
          <w:color w:val="000000"/>
          <w:sz w:val="24"/>
          <w:szCs w:val="24"/>
        </w:rPr>
        <w:t xml:space="preserve"> </w:t>
      </w:r>
    </w:p>
    <w:p w:rsidR="00F01CBE" w:rsidRDefault="00A92F88">
      <w:pPr>
        <w:pBdr>
          <w:bottom w:val="single" w:sz="4" w:space="1" w:color="000000"/>
        </w:pBdr>
        <w:jc w:val="center"/>
        <w:rPr>
          <w:rFonts w:cs="Calibri"/>
          <w:b/>
          <w:color w:val="000000"/>
          <w:sz w:val="32"/>
          <w:szCs w:val="32"/>
        </w:rPr>
      </w:pPr>
      <w:r>
        <w:rPr>
          <w:rFonts w:cs="Calibri"/>
          <w:b/>
          <w:color w:val="000000"/>
          <w:sz w:val="32"/>
          <w:szCs w:val="32"/>
        </w:rPr>
        <w:t>Etape 2 : Analyse de documents</w:t>
      </w:r>
    </w:p>
    <w:p w:rsidR="00A92F88" w:rsidRPr="00A92F88" w:rsidRDefault="00A92F88">
      <w:pPr>
        <w:rPr>
          <w:rFonts w:cs="Calibri"/>
          <w:b/>
          <w:color w:val="000000"/>
          <w:sz w:val="28"/>
          <w:szCs w:val="28"/>
          <w:u w:val="single"/>
        </w:rPr>
      </w:pPr>
    </w:p>
    <w:p w:rsidR="008205EE" w:rsidRPr="008205EE" w:rsidRDefault="00164C83" w:rsidP="008205EE">
      <w:pPr>
        <w:rPr>
          <w:rFonts w:cs="Calibri"/>
          <w:b/>
          <w:sz w:val="24"/>
          <w:szCs w:val="24"/>
        </w:rPr>
      </w:pPr>
      <w:r>
        <w:rPr>
          <w:rFonts w:cs="Calibri"/>
          <w:b/>
          <w:sz w:val="24"/>
          <w:szCs w:val="24"/>
        </w:rPr>
        <w:lastRenderedPageBreak/>
        <w:t xml:space="preserve">Document 1 : Les chauffeurs </w:t>
      </w:r>
      <w:proofErr w:type="spellStart"/>
      <w:r>
        <w:rPr>
          <w:rFonts w:cs="Calibri"/>
          <w:b/>
          <w:sz w:val="24"/>
          <w:szCs w:val="24"/>
        </w:rPr>
        <w:t>U</w:t>
      </w:r>
      <w:r w:rsidR="003111F0">
        <w:rPr>
          <w:rFonts w:cs="Calibri"/>
          <w:b/>
          <w:sz w:val="24"/>
          <w:szCs w:val="24"/>
        </w:rPr>
        <w:t>ber</w:t>
      </w:r>
      <w:proofErr w:type="spellEnd"/>
      <w:r w:rsidR="003111F0">
        <w:rPr>
          <w:rFonts w:cs="Calibri"/>
          <w:b/>
          <w:sz w:val="24"/>
          <w:szCs w:val="24"/>
        </w:rPr>
        <w:t xml:space="preserve"> bientôt salariés ?</w:t>
      </w:r>
    </w:p>
    <w:p w:rsidR="008205EE" w:rsidRPr="008205EE" w:rsidRDefault="008205EE" w:rsidP="00DE6E8B">
      <w:pPr>
        <w:pStyle w:val="NormalWeb"/>
        <w:keepNext/>
        <w:keepLines/>
        <w:contextualSpacing/>
        <w:jc w:val="both"/>
        <w:rPr>
          <w:rFonts w:asciiTheme="minorHAnsi" w:hAnsiTheme="minorHAnsi"/>
          <w:color w:val="1B1B1B"/>
          <w:sz w:val="24"/>
          <w:szCs w:val="24"/>
        </w:rPr>
      </w:pPr>
      <w:proofErr w:type="spellStart"/>
      <w:r w:rsidRPr="008205EE">
        <w:rPr>
          <w:rFonts w:asciiTheme="minorHAnsi" w:hAnsiTheme="minorHAnsi"/>
          <w:color w:val="1B1B1B"/>
          <w:sz w:val="24"/>
          <w:szCs w:val="24"/>
        </w:rPr>
        <w:t>Uber</w:t>
      </w:r>
      <w:proofErr w:type="spellEnd"/>
      <w:r w:rsidRPr="008205EE">
        <w:rPr>
          <w:rFonts w:asciiTheme="minorHAnsi" w:hAnsiTheme="minorHAnsi"/>
          <w:color w:val="1B1B1B"/>
          <w:sz w:val="24"/>
          <w:szCs w:val="24"/>
        </w:rPr>
        <w:t xml:space="preserve"> devra-t-il cesser de payer ses chauffeurs à la course ? Le 10 janvier 2019, la Cour d’Appel de Paris avait requalifié le lien entre un chauffeur et la plateforme de "contrat de travail".</w:t>
      </w:r>
    </w:p>
    <w:p w:rsidR="008205EE" w:rsidRPr="008205EE" w:rsidRDefault="008205EE" w:rsidP="00DE6E8B">
      <w:pPr>
        <w:pStyle w:val="NormalWeb"/>
        <w:keepNext/>
        <w:keepLines/>
        <w:contextualSpacing/>
        <w:jc w:val="both"/>
        <w:rPr>
          <w:rFonts w:asciiTheme="minorHAnsi" w:hAnsiTheme="minorHAnsi"/>
          <w:color w:val="1B1B1B"/>
          <w:sz w:val="24"/>
          <w:szCs w:val="24"/>
        </w:rPr>
      </w:pPr>
      <w:r w:rsidRPr="008205EE">
        <w:rPr>
          <w:rFonts w:asciiTheme="minorHAnsi" w:hAnsiTheme="minorHAnsi"/>
          <w:color w:val="1B1B1B"/>
          <w:sz w:val="24"/>
          <w:szCs w:val="24"/>
        </w:rPr>
        <w:t>Ce mercredi, la Cour de cassation doit se prononcer sur le pourvoi formé par la société qui met en relation des particuliers et des chauffeurs de VTC contre cet arrêt de 2019. Une décision qui pourrait mettre à mal le modèle économique de la plateforme</w:t>
      </w:r>
      <w:r>
        <w:rPr>
          <w:rFonts w:asciiTheme="minorHAnsi" w:hAnsiTheme="minorHAnsi"/>
          <w:color w:val="1B1B1B"/>
          <w:sz w:val="24"/>
          <w:szCs w:val="24"/>
        </w:rPr>
        <w:t xml:space="preserve"> (…)</w:t>
      </w:r>
      <w:r w:rsidRPr="008205EE">
        <w:rPr>
          <w:rFonts w:asciiTheme="minorHAnsi" w:hAnsiTheme="minorHAnsi"/>
          <w:color w:val="1B1B1B"/>
          <w:sz w:val="24"/>
          <w:szCs w:val="24"/>
        </w:rPr>
        <w:t>.</w:t>
      </w:r>
    </w:p>
    <w:p w:rsidR="008205EE" w:rsidRPr="008205EE" w:rsidRDefault="008205EE" w:rsidP="00DE6E8B">
      <w:pPr>
        <w:pStyle w:val="NormalWeb"/>
        <w:keepNext/>
        <w:keepLines/>
        <w:contextualSpacing/>
        <w:jc w:val="both"/>
        <w:rPr>
          <w:rFonts w:asciiTheme="minorHAnsi" w:hAnsiTheme="minorHAnsi"/>
          <w:color w:val="1B1B1B"/>
          <w:sz w:val="24"/>
          <w:szCs w:val="24"/>
        </w:rPr>
      </w:pPr>
      <w:r w:rsidRPr="008205EE">
        <w:rPr>
          <w:rFonts w:asciiTheme="minorHAnsi" w:hAnsiTheme="minorHAnsi"/>
          <w:color w:val="1B1B1B"/>
          <w:sz w:val="24"/>
          <w:szCs w:val="24"/>
        </w:rPr>
        <w:t>Impossibilité de créer une clientèle propre, contrôle de l’activité des chauffeurs par géolocalisation, tarifs fixés par la plateforme… Autant d’arguments relevés par l</w:t>
      </w:r>
      <w:r>
        <w:rPr>
          <w:rFonts w:asciiTheme="minorHAnsi" w:hAnsiTheme="minorHAnsi"/>
          <w:color w:val="1B1B1B"/>
          <w:sz w:val="24"/>
          <w:szCs w:val="24"/>
        </w:rPr>
        <w:t xml:space="preserve">es juges pour rejeter le statut </w:t>
      </w:r>
      <w:r w:rsidRPr="008205EE">
        <w:rPr>
          <w:rFonts w:asciiTheme="minorHAnsi" w:hAnsiTheme="minorHAnsi"/>
          <w:color w:val="1B1B1B"/>
          <w:sz w:val="24"/>
          <w:szCs w:val="24"/>
        </w:rPr>
        <w:t>d’</w:t>
      </w:r>
      <w:proofErr w:type="spellStart"/>
      <w:r w:rsidRPr="008205EE">
        <w:rPr>
          <w:rFonts w:asciiTheme="minorHAnsi" w:hAnsiTheme="minorHAnsi"/>
          <w:color w:val="1B1B1B"/>
          <w:sz w:val="24"/>
          <w:szCs w:val="24"/>
        </w:rPr>
        <w:t>autoentrepreneur</w:t>
      </w:r>
      <w:proofErr w:type="spellEnd"/>
      <w:r w:rsidRPr="008205EE">
        <w:rPr>
          <w:rFonts w:asciiTheme="minorHAnsi" w:hAnsiTheme="minorHAnsi"/>
          <w:color w:val="1B1B1B"/>
          <w:sz w:val="24"/>
          <w:szCs w:val="24"/>
        </w:rPr>
        <w:t xml:space="preserve"> des chauffeurs VTC.</w:t>
      </w:r>
    </w:p>
    <w:p w:rsidR="008205EE" w:rsidRPr="008205EE" w:rsidRDefault="008205EE" w:rsidP="00DE6E8B">
      <w:pPr>
        <w:pStyle w:val="NormalWeb"/>
        <w:keepNext/>
        <w:keepLines/>
        <w:contextualSpacing/>
        <w:jc w:val="both"/>
        <w:rPr>
          <w:rFonts w:asciiTheme="minorHAnsi" w:hAnsiTheme="minorHAnsi"/>
          <w:color w:val="1B1B1B"/>
          <w:sz w:val="24"/>
          <w:szCs w:val="24"/>
        </w:rPr>
      </w:pPr>
      <w:r w:rsidRPr="008205EE">
        <w:rPr>
          <w:rFonts w:asciiTheme="minorHAnsi" w:hAnsiTheme="minorHAnsi"/>
          <w:color w:val="1B1B1B"/>
          <w:sz w:val="24"/>
          <w:szCs w:val="24"/>
        </w:rPr>
        <w:t>Traditionnellement, trois éléments caractérisent l’existence d’un contrat de travail : l’existence d’un travail, d’une rémunération et d’un lien de subordination entre le travailleur et son employeur. C’est sur ce dernier point que portent les débats.</w:t>
      </w:r>
    </w:p>
    <w:p w:rsidR="008205EE" w:rsidRPr="008205EE" w:rsidRDefault="008205EE" w:rsidP="00DE6E8B">
      <w:pPr>
        <w:pStyle w:val="NormalWeb"/>
        <w:keepNext/>
        <w:keepLines/>
        <w:contextualSpacing/>
        <w:jc w:val="both"/>
        <w:rPr>
          <w:rFonts w:asciiTheme="minorHAnsi" w:hAnsiTheme="minorHAnsi"/>
          <w:color w:val="1B1B1B"/>
          <w:sz w:val="24"/>
          <w:szCs w:val="24"/>
        </w:rPr>
      </w:pPr>
      <w:r w:rsidRPr="008205EE">
        <w:rPr>
          <w:rFonts w:asciiTheme="minorHAnsi" w:hAnsiTheme="minorHAnsi"/>
          <w:color w:val="1B1B1B"/>
          <w:sz w:val="24"/>
          <w:szCs w:val="24"/>
        </w:rPr>
        <w:t>La Cour d’appel de Paris précise que le lien de subordination se caractérise par "le pouvoir qu’a l’employeur de donner des ordres et des directives, d’en contrôler l’exécution et de sanctionner les manquements de son salarié".</w:t>
      </w:r>
    </w:p>
    <w:p w:rsidR="008205EE" w:rsidRPr="008205EE" w:rsidRDefault="008205EE" w:rsidP="00DE6E8B">
      <w:pPr>
        <w:pStyle w:val="NormalWeb"/>
        <w:keepNext/>
        <w:keepLines/>
        <w:contextualSpacing/>
        <w:jc w:val="both"/>
        <w:rPr>
          <w:rFonts w:asciiTheme="minorHAnsi" w:hAnsiTheme="minorHAnsi"/>
          <w:color w:val="1B1B1B"/>
          <w:sz w:val="24"/>
          <w:szCs w:val="24"/>
        </w:rPr>
      </w:pPr>
      <w:r w:rsidRPr="008205EE">
        <w:rPr>
          <w:rFonts w:asciiTheme="minorHAnsi" w:hAnsiTheme="minorHAnsi"/>
          <w:color w:val="1B1B1B"/>
          <w:sz w:val="24"/>
          <w:szCs w:val="24"/>
        </w:rPr>
        <w:t xml:space="preserve">La juridiction a estimé que selon un faisceau d’indice, il existait bien un "lien de subordination" entre le chauffeur indépendant et la plateforme </w:t>
      </w:r>
      <w:proofErr w:type="spellStart"/>
      <w:r w:rsidRPr="008205EE">
        <w:rPr>
          <w:rFonts w:asciiTheme="minorHAnsi" w:hAnsiTheme="minorHAnsi"/>
          <w:color w:val="1B1B1B"/>
          <w:sz w:val="24"/>
          <w:szCs w:val="24"/>
        </w:rPr>
        <w:t>Uber</w:t>
      </w:r>
      <w:proofErr w:type="spellEnd"/>
      <w:r w:rsidRPr="008205EE">
        <w:rPr>
          <w:rFonts w:asciiTheme="minorHAnsi" w:hAnsiTheme="minorHAnsi"/>
          <w:color w:val="1B1B1B"/>
          <w:sz w:val="24"/>
          <w:szCs w:val="24"/>
        </w:rPr>
        <w:t xml:space="preserve">. Ainsi "le contrat de partenariat signé [par le chauffeur] avec la société </w:t>
      </w:r>
      <w:proofErr w:type="spellStart"/>
      <w:r w:rsidRPr="008205EE">
        <w:rPr>
          <w:rFonts w:asciiTheme="minorHAnsi" w:hAnsiTheme="minorHAnsi"/>
          <w:color w:val="1B1B1B"/>
          <w:sz w:val="24"/>
          <w:szCs w:val="24"/>
        </w:rPr>
        <w:t>Uber</w:t>
      </w:r>
      <w:proofErr w:type="spellEnd"/>
      <w:r w:rsidRPr="008205EE">
        <w:rPr>
          <w:rFonts w:asciiTheme="minorHAnsi" w:hAnsiTheme="minorHAnsi"/>
          <w:color w:val="1B1B1B"/>
          <w:sz w:val="24"/>
          <w:szCs w:val="24"/>
        </w:rPr>
        <w:t xml:space="preserve"> BV s’analyse comme un contrat de travail", avait tranché la Cour d’appel, renvoyant l’affaire devant le Conseil des prud’hommes</w:t>
      </w:r>
      <w:r w:rsidR="003111F0">
        <w:rPr>
          <w:rFonts w:asciiTheme="minorHAnsi" w:hAnsiTheme="minorHAnsi"/>
          <w:color w:val="1B1B1B"/>
          <w:sz w:val="24"/>
          <w:szCs w:val="24"/>
        </w:rPr>
        <w:t xml:space="preserve"> (…)</w:t>
      </w:r>
      <w:r w:rsidRPr="008205EE">
        <w:rPr>
          <w:rFonts w:asciiTheme="minorHAnsi" w:hAnsiTheme="minorHAnsi"/>
          <w:color w:val="1B1B1B"/>
          <w:sz w:val="24"/>
          <w:szCs w:val="24"/>
        </w:rPr>
        <w:t>.</w:t>
      </w:r>
    </w:p>
    <w:p w:rsidR="008205EE" w:rsidRPr="008205EE" w:rsidRDefault="008205EE" w:rsidP="00DE6E8B">
      <w:pPr>
        <w:pStyle w:val="NormalWeb"/>
        <w:keepNext/>
        <w:keepLines/>
        <w:contextualSpacing/>
        <w:jc w:val="both"/>
        <w:rPr>
          <w:rFonts w:asciiTheme="minorHAnsi" w:hAnsiTheme="minorHAnsi"/>
          <w:color w:val="1B1B1B"/>
          <w:sz w:val="24"/>
          <w:szCs w:val="24"/>
        </w:rPr>
      </w:pPr>
      <w:r w:rsidRPr="008205EE">
        <w:rPr>
          <w:rFonts w:asciiTheme="minorHAnsi" w:hAnsiTheme="minorHAnsi"/>
          <w:color w:val="1B1B1B"/>
          <w:sz w:val="24"/>
          <w:szCs w:val="24"/>
        </w:rPr>
        <w:t xml:space="preserve">En Angleterre, le tribunal du travail de Londres avait décidé le 10 novembre 2017, que la société </w:t>
      </w:r>
      <w:proofErr w:type="spellStart"/>
      <w:r w:rsidRPr="008205EE">
        <w:rPr>
          <w:rFonts w:asciiTheme="minorHAnsi" w:hAnsiTheme="minorHAnsi"/>
          <w:color w:val="1B1B1B"/>
          <w:sz w:val="24"/>
          <w:szCs w:val="24"/>
        </w:rPr>
        <w:t>Uber</w:t>
      </w:r>
      <w:proofErr w:type="spellEnd"/>
      <w:r w:rsidRPr="008205EE">
        <w:rPr>
          <w:rFonts w:asciiTheme="minorHAnsi" w:hAnsiTheme="minorHAnsi"/>
          <w:color w:val="1B1B1B"/>
          <w:sz w:val="24"/>
          <w:szCs w:val="24"/>
        </w:rPr>
        <w:t xml:space="preserve"> devait considérer les chauffeurs comme des employés. Ainsi, les chauffeurs ont le droit au salaire minimal horaire ainsi qu’à des congés payés.</w:t>
      </w:r>
    </w:p>
    <w:p w:rsidR="008205EE" w:rsidRPr="008205EE" w:rsidRDefault="008205EE" w:rsidP="00DE6E8B">
      <w:pPr>
        <w:pStyle w:val="NormalWeb"/>
        <w:keepNext/>
        <w:keepLines/>
        <w:contextualSpacing/>
        <w:jc w:val="both"/>
        <w:rPr>
          <w:rFonts w:asciiTheme="minorHAnsi" w:hAnsiTheme="minorHAnsi"/>
          <w:color w:val="1B1B1B"/>
          <w:sz w:val="24"/>
          <w:szCs w:val="24"/>
        </w:rPr>
      </w:pPr>
      <w:r w:rsidRPr="008205EE">
        <w:rPr>
          <w:rFonts w:asciiTheme="minorHAnsi" w:hAnsiTheme="minorHAnsi"/>
          <w:color w:val="1B1B1B"/>
          <w:sz w:val="24"/>
          <w:szCs w:val="24"/>
        </w:rPr>
        <w:t>En mai 2019, le Tribunal des prud’hommes de Lausanne (Suisse) a considéré qu’un ancien chauffeur VTC de la plateforme était un employé et pas un indépendant.</w:t>
      </w:r>
    </w:p>
    <w:p w:rsidR="008205EE" w:rsidRPr="008205EE" w:rsidRDefault="008205EE" w:rsidP="00DE6E8B">
      <w:pPr>
        <w:pStyle w:val="NormalWeb"/>
        <w:keepNext/>
        <w:keepLines/>
        <w:contextualSpacing/>
        <w:jc w:val="both"/>
        <w:rPr>
          <w:rFonts w:asciiTheme="minorHAnsi" w:hAnsiTheme="minorHAnsi"/>
          <w:color w:val="1B1B1B"/>
          <w:sz w:val="24"/>
          <w:szCs w:val="24"/>
        </w:rPr>
      </w:pPr>
      <w:r w:rsidRPr="008205EE">
        <w:rPr>
          <w:rFonts w:asciiTheme="minorHAnsi" w:hAnsiTheme="minorHAnsi"/>
          <w:color w:val="1B1B1B"/>
          <w:sz w:val="24"/>
          <w:szCs w:val="24"/>
        </w:rPr>
        <w:t xml:space="preserve">Aux États-Unis, la Californie a adopté une loi obligeant les plateformes </w:t>
      </w:r>
      <w:proofErr w:type="spellStart"/>
      <w:r w:rsidRPr="008205EE">
        <w:rPr>
          <w:rFonts w:asciiTheme="minorHAnsi" w:hAnsiTheme="minorHAnsi"/>
          <w:color w:val="1B1B1B"/>
          <w:sz w:val="24"/>
          <w:szCs w:val="24"/>
        </w:rPr>
        <w:t>Uber</w:t>
      </w:r>
      <w:proofErr w:type="spellEnd"/>
      <w:r w:rsidRPr="008205EE">
        <w:rPr>
          <w:rFonts w:asciiTheme="minorHAnsi" w:hAnsiTheme="minorHAnsi"/>
          <w:color w:val="1B1B1B"/>
          <w:sz w:val="24"/>
          <w:szCs w:val="24"/>
        </w:rPr>
        <w:t xml:space="preserve"> et </w:t>
      </w:r>
      <w:proofErr w:type="spellStart"/>
      <w:r w:rsidRPr="008205EE">
        <w:rPr>
          <w:rFonts w:asciiTheme="minorHAnsi" w:hAnsiTheme="minorHAnsi"/>
          <w:color w:val="1B1B1B"/>
          <w:sz w:val="24"/>
          <w:szCs w:val="24"/>
        </w:rPr>
        <w:t>Lyft</w:t>
      </w:r>
      <w:proofErr w:type="spellEnd"/>
      <w:r w:rsidRPr="008205EE">
        <w:rPr>
          <w:rFonts w:asciiTheme="minorHAnsi" w:hAnsiTheme="minorHAnsi"/>
          <w:color w:val="1B1B1B"/>
          <w:sz w:val="24"/>
          <w:szCs w:val="24"/>
        </w:rPr>
        <w:t xml:space="preserve"> à considérer les chauffeurs VTC comme des employés et non plus comme des travailleurs indépendants.</w:t>
      </w:r>
    </w:p>
    <w:p w:rsidR="008205EE" w:rsidRDefault="008205EE" w:rsidP="00DE6E8B">
      <w:pPr>
        <w:pStyle w:val="NormalWeb"/>
        <w:keepNext/>
        <w:keepLines/>
        <w:contextualSpacing/>
        <w:jc w:val="both"/>
        <w:rPr>
          <w:rFonts w:asciiTheme="minorHAnsi" w:hAnsiTheme="minorHAnsi"/>
          <w:color w:val="1B1B1B"/>
          <w:sz w:val="24"/>
          <w:szCs w:val="24"/>
        </w:rPr>
      </w:pPr>
      <w:r w:rsidRPr="008205EE">
        <w:rPr>
          <w:rFonts w:asciiTheme="minorHAnsi" w:hAnsiTheme="minorHAnsi"/>
          <w:color w:val="1B1B1B"/>
          <w:sz w:val="24"/>
          <w:szCs w:val="24"/>
        </w:rPr>
        <w:t xml:space="preserve">L’État du New Jersey, en novembre 2019, a réclamé 649 millions de dollars à </w:t>
      </w:r>
      <w:proofErr w:type="spellStart"/>
      <w:r w:rsidRPr="008205EE">
        <w:rPr>
          <w:rFonts w:asciiTheme="minorHAnsi" w:hAnsiTheme="minorHAnsi"/>
          <w:color w:val="1B1B1B"/>
          <w:sz w:val="24"/>
          <w:szCs w:val="24"/>
        </w:rPr>
        <w:t>Uber</w:t>
      </w:r>
      <w:proofErr w:type="spellEnd"/>
      <w:r w:rsidRPr="008205EE">
        <w:rPr>
          <w:rFonts w:asciiTheme="minorHAnsi" w:hAnsiTheme="minorHAnsi"/>
          <w:color w:val="1B1B1B"/>
          <w:sz w:val="24"/>
          <w:szCs w:val="24"/>
        </w:rPr>
        <w:t xml:space="preserve"> pour régulariser des taxes impayées car la plateforme considérait ses chauffeurs comme des indépendants et non des salariés.</w:t>
      </w:r>
    </w:p>
    <w:p w:rsidR="00DE6E8B" w:rsidRDefault="00DE6E8B" w:rsidP="00DE6E8B">
      <w:pPr>
        <w:pStyle w:val="NormalWeb"/>
        <w:keepNext/>
        <w:keepLines/>
        <w:contextualSpacing/>
        <w:jc w:val="right"/>
        <w:rPr>
          <w:rFonts w:asciiTheme="minorHAnsi" w:hAnsiTheme="minorHAnsi"/>
          <w:color w:val="1B1B1B"/>
          <w:sz w:val="22"/>
          <w:szCs w:val="22"/>
        </w:rPr>
      </w:pPr>
      <w:r w:rsidRPr="002F4F92">
        <w:rPr>
          <w:rFonts w:asciiTheme="minorHAnsi" w:hAnsiTheme="minorHAnsi"/>
          <w:color w:val="1B1B1B"/>
        </w:rPr>
        <w:t xml:space="preserve">Marie </w:t>
      </w:r>
      <w:proofErr w:type="spellStart"/>
      <w:r w:rsidRPr="002F4F92">
        <w:rPr>
          <w:rFonts w:asciiTheme="minorHAnsi" w:hAnsiTheme="minorHAnsi"/>
          <w:color w:val="1B1B1B"/>
        </w:rPr>
        <w:t>Sanchis</w:t>
      </w:r>
      <w:proofErr w:type="spellEnd"/>
      <w:r w:rsidRPr="002F4F92">
        <w:rPr>
          <w:rFonts w:asciiTheme="minorHAnsi" w:hAnsiTheme="minorHAnsi"/>
          <w:color w:val="1B1B1B"/>
        </w:rPr>
        <w:t xml:space="preserve">, « Les chauffeurs </w:t>
      </w:r>
      <w:proofErr w:type="spellStart"/>
      <w:r w:rsidRPr="002F4F92">
        <w:rPr>
          <w:rFonts w:asciiTheme="minorHAnsi" w:hAnsiTheme="minorHAnsi"/>
          <w:color w:val="1B1B1B"/>
        </w:rPr>
        <w:t>Uber</w:t>
      </w:r>
      <w:proofErr w:type="spellEnd"/>
      <w:r w:rsidRPr="002F4F92">
        <w:rPr>
          <w:rFonts w:asciiTheme="minorHAnsi" w:hAnsiTheme="minorHAnsi"/>
          <w:color w:val="1B1B1B"/>
        </w:rPr>
        <w:t xml:space="preserve"> bientôt salariés ? », le Dauphiné, 04 mars 2020</w:t>
      </w:r>
      <w:r w:rsidRPr="00DE6E8B">
        <w:rPr>
          <w:rFonts w:asciiTheme="minorHAnsi" w:hAnsiTheme="minorHAnsi"/>
          <w:color w:val="1B1B1B"/>
          <w:sz w:val="22"/>
          <w:szCs w:val="22"/>
        </w:rPr>
        <w:t>.</w:t>
      </w:r>
    </w:p>
    <w:p w:rsidR="00DE6E8B" w:rsidRDefault="00DE6E8B" w:rsidP="00DE6E8B">
      <w:pPr>
        <w:pStyle w:val="NormalWeb"/>
        <w:keepNext/>
        <w:keepLines/>
        <w:contextualSpacing/>
        <w:jc w:val="right"/>
        <w:rPr>
          <w:rFonts w:asciiTheme="minorHAnsi" w:hAnsiTheme="minorHAnsi"/>
          <w:color w:val="1B1B1B"/>
          <w:sz w:val="22"/>
          <w:szCs w:val="22"/>
        </w:rPr>
      </w:pPr>
    </w:p>
    <w:p w:rsidR="00DE6E8B" w:rsidRPr="002F4F92" w:rsidRDefault="00DE6E8B" w:rsidP="00DE6E8B">
      <w:pPr>
        <w:pStyle w:val="NormalWeb"/>
        <w:keepNext/>
        <w:keepLines/>
        <w:numPr>
          <w:ilvl w:val="0"/>
          <w:numId w:val="1"/>
        </w:numPr>
        <w:contextualSpacing/>
        <w:rPr>
          <w:rFonts w:asciiTheme="minorHAnsi" w:hAnsiTheme="minorHAnsi"/>
          <w:color w:val="1B1B1B"/>
          <w:sz w:val="24"/>
          <w:szCs w:val="24"/>
        </w:rPr>
      </w:pPr>
      <w:r w:rsidRPr="002F4F92">
        <w:rPr>
          <w:rFonts w:asciiTheme="minorHAnsi" w:hAnsiTheme="minorHAnsi"/>
          <w:color w:val="1B1B1B"/>
          <w:sz w:val="24"/>
          <w:szCs w:val="24"/>
        </w:rPr>
        <w:t>Rappelez la différence entre un indépendant et un salarié.</w:t>
      </w:r>
    </w:p>
    <w:p w:rsidR="00DE6E8B" w:rsidRPr="002F4F92" w:rsidRDefault="00DE6E8B" w:rsidP="00DE6E8B">
      <w:pPr>
        <w:pStyle w:val="NormalWeb"/>
        <w:keepNext/>
        <w:keepLines/>
        <w:numPr>
          <w:ilvl w:val="0"/>
          <w:numId w:val="1"/>
        </w:numPr>
        <w:contextualSpacing/>
        <w:rPr>
          <w:rFonts w:asciiTheme="minorHAnsi" w:hAnsiTheme="minorHAnsi"/>
          <w:color w:val="1B1B1B"/>
          <w:sz w:val="24"/>
          <w:szCs w:val="24"/>
        </w:rPr>
      </w:pPr>
      <w:r w:rsidRPr="002F4F92">
        <w:rPr>
          <w:rFonts w:asciiTheme="minorHAnsi" w:hAnsiTheme="minorHAnsi"/>
          <w:color w:val="1B1B1B"/>
          <w:sz w:val="24"/>
          <w:szCs w:val="24"/>
        </w:rPr>
        <w:t xml:space="preserve">Pour quelles raisons la Cour d’Appel de Paris a elle requalifié le lien entre un chauffeur et la plateforme </w:t>
      </w:r>
      <w:proofErr w:type="spellStart"/>
      <w:r w:rsidRPr="002F4F92">
        <w:rPr>
          <w:rFonts w:asciiTheme="minorHAnsi" w:hAnsiTheme="minorHAnsi"/>
          <w:color w:val="1B1B1B"/>
          <w:sz w:val="24"/>
          <w:szCs w:val="24"/>
        </w:rPr>
        <w:t>Uber</w:t>
      </w:r>
      <w:proofErr w:type="spellEnd"/>
      <w:r w:rsidRPr="002F4F92">
        <w:rPr>
          <w:rFonts w:asciiTheme="minorHAnsi" w:hAnsiTheme="minorHAnsi"/>
          <w:color w:val="1B1B1B"/>
          <w:sz w:val="24"/>
          <w:szCs w:val="24"/>
        </w:rPr>
        <w:t xml:space="preserve"> de contrat de travail, le 10 janvier 2019.</w:t>
      </w:r>
    </w:p>
    <w:p w:rsidR="00DE6E8B" w:rsidRPr="002F4F92" w:rsidRDefault="00DE6E8B" w:rsidP="00DE6E8B">
      <w:pPr>
        <w:pStyle w:val="NormalWeb"/>
        <w:keepNext/>
        <w:keepLines/>
        <w:numPr>
          <w:ilvl w:val="0"/>
          <w:numId w:val="1"/>
        </w:numPr>
        <w:contextualSpacing/>
        <w:rPr>
          <w:rFonts w:asciiTheme="minorHAnsi" w:hAnsiTheme="minorHAnsi"/>
          <w:color w:val="1B1B1B"/>
          <w:sz w:val="24"/>
          <w:szCs w:val="24"/>
        </w:rPr>
      </w:pPr>
      <w:r w:rsidRPr="002F4F92">
        <w:rPr>
          <w:rFonts w:asciiTheme="minorHAnsi" w:hAnsiTheme="minorHAnsi"/>
          <w:color w:val="1B1B1B"/>
          <w:sz w:val="24"/>
          <w:szCs w:val="24"/>
        </w:rPr>
        <w:t xml:space="preserve">Quelles pourraient-être les conséquences de cette requalification pour les chauffeurs </w:t>
      </w:r>
      <w:proofErr w:type="spellStart"/>
      <w:r w:rsidRPr="002F4F92">
        <w:rPr>
          <w:rFonts w:asciiTheme="minorHAnsi" w:hAnsiTheme="minorHAnsi"/>
          <w:color w:val="1B1B1B"/>
          <w:sz w:val="24"/>
          <w:szCs w:val="24"/>
        </w:rPr>
        <w:t>Uber</w:t>
      </w:r>
      <w:proofErr w:type="spellEnd"/>
      <w:r w:rsidRPr="002F4F92">
        <w:rPr>
          <w:rFonts w:asciiTheme="minorHAnsi" w:hAnsiTheme="minorHAnsi"/>
          <w:color w:val="1B1B1B"/>
          <w:sz w:val="24"/>
          <w:szCs w:val="24"/>
        </w:rPr>
        <w:t> ?</w:t>
      </w:r>
    </w:p>
    <w:p w:rsidR="00DE6E8B" w:rsidRPr="002F4F92" w:rsidRDefault="00DE6E8B" w:rsidP="00DE6E8B">
      <w:pPr>
        <w:pStyle w:val="NormalWeb"/>
        <w:keepNext/>
        <w:keepLines/>
        <w:numPr>
          <w:ilvl w:val="0"/>
          <w:numId w:val="1"/>
        </w:numPr>
        <w:contextualSpacing/>
        <w:rPr>
          <w:rFonts w:asciiTheme="minorHAnsi" w:hAnsiTheme="minorHAnsi"/>
          <w:color w:val="1B1B1B"/>
          <w:sz w:val="24"/>
          <w:szCs w:val="24"/>
        </w:rPr>
      </w:pPr>
      <w:r w:rsidRPr="002F4F92">
        <w:rPr>
          <w:rFonts w:asciiTheme="minorHAnsi" w:hAnsiTheme="minorHAnsi"/>
          <w:color w:val="1B1B1B"/>
          <w:sz w:val="24"/>
          <w:szCs w:val="24"/>
        </w:rPr>
        <w:t>Montrez que le statut de salariés</w:t>
      </w:r>
      <w:r w:rsidR="00164C83" w:rsidRPr="002F4F92">
        <w:rPr>
          <w:rFonts w:asciiTheme="minorHAnsi" w:hAnsiTheme="minorHAnsi"/>
          <w:color w:val="1B1B1B"/>
          <w:sz w:val="24"/>
          <w:szCs w:val="24"/>
        </w:rPr>
        <w:t xml:space="preserve"> offre une protection pour les travailleurs.</w:t>
      </w:r>
    </w:p>
    <w:p w:rsidR="00164C83" w:rsidRPr="002F4F92" w:rsidRDefault="00164C83" w:rsidP="00164C83">
      <w:pPr>
        <w:pStyle w:val="NormalWeb"/>
        <w:keepNext/>
        <w:keepLines/>
        <w:ind w:left="360"/>
        <w:contextualSpacing/>
        <w:rPr>
          <w:rFonts w:asciiTheme="minorHAnsi" w:hAnsiTheme="minorHAnsi"/>
          <w:color w:val="1B1B1B"/>
          <w:sz w:val="24"/>
          <w:szCs w:val="24"/>
        </w:rPr>
      </w:pPr>
    </w:p>
    <w:p w:rsidR="00164C83" w:rsidRDefault="00164C83" w:rsidP="00164C83">
      <w:pPr>
        <w:pStyle w:val="NormalWeb"/>
        <w:keepNext/>
        <w:keepLines/>
        <w:ind w:left="360"/>
        <w:contextualSpacing/>
        <w:rPr>
          <w:rFonts w:asciiTheme="minorHAnsi" w:hAnsiTheme="minorHAnsi"/>
          <w:color w:val="1B1B1B"/>
          <w:sz w:val="22"/>
          <w:szCs w:val="22"/>
        </w:rPr>
      </w:pPr>
    </w:p>
    <w:p w:rsidR="00F44C6C" w:rsidRDefault="00F44C6C" w:rsidP="00F44C6C">
      <w:pPr>
        <w:rPr>
          <w:rFonts w:cs="Calibri"/>
          <w:b/>
          <w:sz w:val="24"/>
          <w:szCs w:val="24"/>
        </w:rPr>
      </w:pPr>
    </w:p>
    <w:p w:rsidR="00F44C6C" w:rsidRDefault="00F44C6C" w:rsidP="00F44C6C">
      <w:pPr>
        <w:rPr>
          <w:rFonts w:cs="Calibri"/>
          <w:b/>
          <w:sz w:val="24"/>
          <w:szCs w:val="24"/>
        </w:rPr>
      </w:pPr>
    </w:p>
    <w:p w:rsidR="00F44C6C" w:rsidRDefault="00F44C6C" w:rsidP="00F44C6C">
      <w:pPr>
        <w:rPr>
          <w:rFonts w:cs="Calibri"/>
          <w:b/>
          <w:sz w:val="24"/>
          <w:szCs w:val="24"/>
        </w:rPr>
      </w:pPr>
    </w:p>
    <w:p w:rsidR="00BB3EDB" w:rsidRDefault="00BB3EDB" w:rsidP="00F44C6C">
      <w:pPr>
        <w:rPr>
          <w:rFonts w:cs="Calibri"/>
          <w:b/>
          <w:sz w:val="24"/>
          <w:szCs w:val="24"/>
        </w:rPr>
      </w:pPr>
    </w:p>
    <w:p w:rsidR="00BB3EDB" w:rsidRDefault="00BB3EDB" w:rsidP="00F44C6C">
      <w:pPr>
        <w:rPr>
          <w:rFonts w:cs="Calibri"/>
          <w:b/>
          <w:sz w:val="24"/>
          <w:szCs w:val="24"/>
        </w:rPr>
      </w:pPr>
    </w:p>
    <w:p w:rsidR="00BB3EDB" w:rsidRDefault="00BB3EDB" w:rsidP="00F44C6C">
      <w:pPr>
        <w:rPr>
          <w:rFonts w:cs="Calibri"/>
          <w:b/>
          <w:sz w:val="24"/>
          <w:szCs w:val="24"/>
        </w:rPr>
      </w:pPr>
    </w:p>
    <w:p w:rsidR="00F44C6C" w:rsidRPr="008205EE" w:rsidRDefault="00F44C6C" w:rsidP="00F44C6C">
      <w:pPr>
        <w:rPr>
          <w:rFonts w:cs="Calibri"/>
          <w:b/>
          <w:sz w:val="24"/>
          <w:szCs w:val="24"/>
        </w:rPr>
      </w:pPr>
      <w:r>
        <w:rPr>
          <w:rFonts w:cs="Calibri"/>
          <w:b/>
          <w:sz w:val="24"/>
          <w:szCs w:val="24"/>
        </w:rPr>
        <w:lastRenderedPageBreak/>
        <w:t xml:space="preserve">Document 2 </w:t>
      </w:r>
      <w:r w:rsidR="002F4F92">
        <w:rPr>
          <w:rFonts w:cs="Calibri"/>
          <w:b/>
          <w:sz w:val="24"/>
          <w:szCs w:val="24"/>
        </w:rPr>
        <w:t xml:space="preserve">: Répartition </w:t>
      </w:r>
      <w:r>
        <w:rPr>
          <w:rFonts w:cs="Calibri"/>
          <w:b/>
          <w:sz w:val="24"/>
          <w:szCs w:val="24"/>
        </w:rPr>
        <w:t>de l’emploi par secteur d’activité et de la part de l’emploi salarié dans l’emploi total entre 1962 et 2019</w:t>
      </w:r>
    </w:p>
    <w:p w:rsidR="008F7AB9" w:rsidRDefault="008F7AB9" w:rsidP="008F7AB9">
      <w:pPr>
        <w:pStyle w:val="NormalWeb"/>
        <w:keepNext/>
        <w:keepLines/>
        <w:contextualSpacing/>
        <w:rPr>
          <w:rFonts w:asciiTheme="minorHAnsi" w:hAnsiTheme="minorHAnsi"/>
          <w:color w:val="1B1B1B"/>
          <w:sz w:val="22"/>
          <w:szCs w:val="22"/>
        </w:rPr>
      </w:pPr>
      <w:r w:rsidRPr="008F7AB9">
        <w:rPr>
          <w:rFonts w:asciiTheme="minorHAnsi" w:hAnsiTheme="minorHAnsi"/>
          <w:noProof/>
          <w:color w:val="1B1B1B"/>
          <w:sz w:val="22"/>
          <w:szCs w:val="22"/>
        </w:rPr>
        <w:drawing>
          <wp:inline distT="0" distB="0" distL="0" distR="0">
            <wp:extent cx="4343400" cy="3002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44140" cy="3002712"/>
                    </a:xfrm>
                    <a:prstGeom prst="rect">
                      <a:avLst/>
                    </a:prstGeom>
                    <a:noFill/>
                    <a:ln>
                      <a:noFill/>
                    </a:ln>
                  </pic:spPr>
                </pic:pic>
              </a:graphicData>
            </a:graphic>
          </wp:inline>
        </w:drawing>
      </w:r>
    </w:p>
    <w:p w:rsidR="008F7AB9" w:rsidRPr="00C71BAF" w:rsidRDefault="008F7AB9" w:rsidP="00C71BAF">
      <w:pPr>
        <w:pStyle w:val="NormalWeb"/>
        <w:keepNext/>
        <w:keepLines/>
        <w:contextualSpacing/>
        <w:rPr>
          <w:rFonts w:asciiTheme="minorHAnsi" w:hAnsiTheme="minorHAnsi"/>
          <w:color w:val="1B1B1B"/>
          <w:sz w:val="22"/>
          <w:szCs w:val="22"/>
        </w:rPr>
      </w:pPr>
      <w:r>
        <w:rPr>
          <w:rFonts w:asciiTheme="minorHAnsi" w:hAnsiTheme="minorHAnsi"/>
          <w:color w:val="1B1B1B"/>
          <w:sz w:val="22"/>
          <w:szCs w:val="22"/>
        </w:rPr>
        <w:t>Champ : Actifs ayant un emploi</w:t>
      </w:r>
    </w:p>
    <w:p w:rsidR="00F01CBE" w:rsidRPr="008F7AB9" w:rsidRDefault="008F7AB9">
      <w:pPr>
        <w:pBdr>
          <w:top w:val="nil"/>
          <w:left w:val="nil"/>
          <w:bottom w:val="nil"/>
          <w:right w:val="nil"/>
          <w:between w:val="nil"/>
        </w:pBdr>
        <w:spacing w:after="0" w:line="240" w:lineRule="auto"/>
        <w:jc w:val="left"/>
        <w:rPr>
          <w:rFonts w:cs="Calibri"/>
          <w:color w:val="000000"/>
          <w:sz w:val="24"/>
          <w:szCs w:val="24"/>
        </w:rPr>
      </w:pPr>
      <w:r>
        <w:rPr>
          <w:rFonts w:cs="Calibri"/>
          <w:b/>
          <w:color w:val="000000"/>
          <w:sz w:val="24"/>
          <w:szCs w:val="24"/>
        </w:rPr>
        <w:t xml:space="preserve">Échelle de gauche : </w:t>
      </w:r>
      <w:r w:rsidRPr="008F7AB9">
        <w:rPr>
          <w:rFonts w:cs="Calibri"/>
          <w:color w:val="000000"/>
          <w:sz w:val="24"/>
          <w:szCs w:val="24"/>
        </w:rPr>
        <w:t>Répartition de l’emploi par secteur d’activité</w:t>
      </w:r>
    </w:p>
    <w:p w:rsidR="008F7AB9" w:rsidRDefault="008F7AB9">
      <w:pPr>
        <w:pBdr>
          <w:top w:val="nil"/>
          <w:left w:val="nil"/>
          <w:bottom w:val="nil"/>
          <w:right w:val="nil"/>
          <w:between w:val="nil"/>
        </w:pBdr>
        <w:spacing w:after="0" w:line="240" w:lineRule="auto"/>
        <w:jc w:val="left"/>
        <w:rPr>
          <w:rFonts w:cs="Calibri"/>
          <w:color w:val="000000"/>
          <w:sz w:val="24"/>
          <w:szCs w:val="24"/>
        </w:rPr>
      </w:pPr>
      <w:r>
        <w:rPr>
          <w:rFonts w:cs="Calibri"/>
          <w:b/>
          <w:color w:val="000000"/>
          <w:sz w:val="24"/>
          <w:szCs w:val="24"/>
        </w:rPr>
        <w:t xml:space="preserve">Échelle de droite : </w:t>
      </w:r>
      <w:r w:rsidRPr="008F7AB9">
        <w:rPr>
          <w:rFonts w:cs="Calibri"/>
          <w:color w:val="000000"/>
          <w:sz w:val="24"/>
          <w:szCs w:val="24"/>
        </w:rPr>
        <w:t>Taux de salarisation</w:t>
      </w:r>
    </w:p>
    <w:p w:rsidR="008F7AB9" w:rsidRDefault="008F7AB9">
      <w:pPr>
        <w:pBdr>
          <w:top w:val="nil"/>
          <w:left w:val="nil"/>
          <w:bottom w:val="nil"/>
          <w:right w:val="nil"/>
          <w:between w:val="nil"/>
        </w:pBdr>
        <w:spacing w:after="0" w:line="240" w:lineRule="auto"/>
        <w:jc w:val="left"/>
        <w:rPr>
          <w:rFonts w:cs="Calibri"/>
          <w:color w:val="000000"/>
          <w:sz w:val="24"/>
          <w:szCs w:val="24"/>
        </w:rPr>
      </w:pPr>
    </w:p>
    <w:p w:rsidR="008F7AB9" w:rsidRPr="002F4F92" w:rsidRDefault="00D23266" w:rsidP="008F7AB9">
      <w:pPr>
        <w:pBdr>
          <w:top w:val="nil"/>
          <w:left w:val="nil"/>
          <w:bottom w:val="nil"/>
          <w:right w:val="nil"/>
          <w:between w:val="nil"/>
        </w:pBdr>
        <w:spacing w:after="0" w:line="240" w:lineRule="auto"/>
        <w:jc w:val="right"/>
        <w:rPr>
          <w:rFonts w:cs="Calibri"/>
          <w:color w:val="000000"/>
        </w:rPr>
      </w:pPr>
      <w:r w:rsidRPr="002F4F92">
        <w:rPr>
          <w:rFonts w:cs="Calibri"/>
          <w:color w:val="000000"/>
        </w:rPr>
        <w:t>Source : INSEE, 2020</w:t>
      </w:r>
    </w:p>
    <w:p w:rsidR="00D23266" w:rsidRDefault="00D23266" w:rsidP="00D23266">
      <w:pPr>
        <w:pBdr>
          <w:top w:val="nil"/>
          <w:left w:val="nil"/>
          <w:bottom w:val="nil"/>
          <w:right w:val="nil"/>
          <w:between w:val="nil"/>
        </w:pBdr>
        <w:spacing w:after="0" w:line="240" w:lineRule="auto"/>
        <w:jc w:val="center"/>
        <w:rPr>
          <w:rFonts w:cs="Calibri"/>
          <w:color w:val="000000"/>
          <w:sz w:val="24"/>
          <w:szCs w:val="24"/>
        </w:rPr>
      </w:pPr>
    </w:p>
    <w:p w:rsidR="008F7AB9" w:rsidRPr="002F4F92" w:rsidRDefault="008F7AB9" w:rsidP="008F7AB9">
      <w:pPr>
        <w:pStyle w:val="Paragraphedeliste"/>
        <w:numPr>
          <w:ilvl w:val="0"/>
          <w:numId w:val="2"/>
        </w:numPr>
        <w:pBdr>
          <w:top w:val="nil"/>
          <w:left w:val="nil"/>
          <w:bottom w:val="nil"/>
          <w:right w:val="nil"/>
          <w:between w:val="nil"/>
        </w:pBdr>
        <w:spacing w:after="0" w:line="240" w:lineRule="auto"/>
        <w:jc w:val="left"/>
        <w:rPr>
          <w:rFonts w:asciiTheme="minorHAnsi" w:hAnsiTheme="minorHAnsi" w:cs="Calibri"/>
          <w:color w:val="000000"/>
          <w:sz w:val="24"/>
          <w:szCs w:val="24"/>
        </w:rPr>
      </w:pPr>
      <w:r w:rsidRPr="002F4F92">
        <w:rPr>
          <w:rFonts w:asciiTheme="minorHAnsi" w:hAnsiTheme="minorHAnsi" w:cs="Calibri"/>
          <w:color w:val="000000"/>
          <w:sz w:val="24"/>
          <w:szCs w:val="24"/>
        </w:rPr>
        <w:t>Faites une phrase significative avec chacune des données de l’année 2019</w:t>
      </w:r>
    </w:p>
    <w:p w:rsidR="008F7AB9" w:rsidRPr="002F4F92" w:rsidRDefault="008F7AB9" w:rsidP="008F7AB9">
      <w:pPr>
        <w:pStyle w:val="Paragraphedeliste"/>
        <w:numPr>
          <w:ilvl w:val="0"/>
          <w:numId w:val="2"/>
        </w:numPr>
        <w:pBdr>
          <w:top w:val="nil"/>
          <w:left w:val="nil"/>
          <w:bottom w:val="nil"/>
          <w:right w:val="nil"/>
          <w:between w:val="nil"/>
        </w:pBdr>
        <w:spacing w:after="0" w:line="240" w:lineRule="auto"/>
        <w:jc w:val="left"/>
        <w:rPr>
          <w:rFonts w:asciiTheme="minorHAnsi" w:hAnsiTheme="minorHAnsi" w:cs="Calibri"/>
          <w:color w:val="000000"/>
          <w:sz w:val="24"/>
          <w:szCs w:val="24"/>
        </w:rPr>
      </w:pPr>
      <w:r w:rsidRPr="002F4F92">
        <w:rPr>
          <w:rFonts w:asciiTheme="minorHAnsi" w:hAnsiTheme="minorHAnsi" w:cs="Calibri"/>
          <w:color w:val="000000"/>
          <w:sz w:val="24"/>
          <w:szCs w:val="24"/>
        </w:rPr>
        <w:t>Illustrez</w:t>
      </w:r>
      <w:r w:rsidR="00445872" w:rsidRPr="002F4F92">
        <w:rPr>
          <w:rFonts w:asciiTheme="minorHAnsi" w:hAnsiTheme="minorHAnsi" w:cs="Calibri"/>
          <w:color w:val="000000"/>
          <w:sz w:val="24"/>
          <w:szCs w:val="24"/>
        </w:rPr>
        <w:t>,</w:t>
      </w:r>
      <w:r w:rsidRPr="002F4F92">
        <w:rPr>
          <w:rFonts w:asciiTheme="minorHAnsi" w:hAnsiTheme="minorHAnsi" w:cs="Calibri"/>
          <w:color w:val="000000"/>
          <w:sz w:val="24"/>
          <w:szCs w:val="24"/>
        </w:rPr>
        <w:t xml:space="preserve"> en utilisant des chiffres du graphique</w:t>
      </w:r>
      <w:r w:rsidR="00445872" w:rsidRPr="002F4F92">
        <w:rPr>
          <w:rFonts w:asciiTheme="minorHAnsi" w:hAnsiTheme="minorHAnsi" w:cs="Calibri"/>
          <w:color w:val="000000"/>
          <w:sz w:val="24"/>
          <w:szCs w:val="24"/>
        </w:rPr>
        <w:t>,</w:t>
      </w:r>
      <w:r w:rsidRPr="002F4F92">
        <w:rPr>
          <w:rFonts w:asciiTheme="minorHAnsi" w:hAnsiTheme="minorHAnsi" w:cs="Calibri"/>
          <w:color w:val="000000"/>
          <w:sz w:val="24"/>
          <w:szCs w:val="24"/>
        </w:rPr>
        <w:t xml:space="preserve"> la salarisation et la tertiarisation</w:t>
      </w:r>
    </w:p>
    <w:p w:rsidR="00AE6956" w:rsidRPr="002F4F92" w:rsidRDefault="00AE6956" w:rsidP="00AE6956">
      <w:pPr>
        <w:pBdr>
          <w:top w:val="nil"/>
          <w:left w:val="nil"/>
          <w:bottom w:val="nil"/>
          <w:right w:val="nil"/>
          <w:between w:val="nil"/>
        </w:pBdr>
        <w:spacing w:after="0" w:line="240" w:lineRule="auto"/>
        <w:rPr>
          <w:rFonts w:asciiTheme="minorHAnsi" w:hAnsiTheme="minorHAnsi" w:cs="Calibri"/>
          <w:color w:val="000000"/>
          <w:sz w:val="24"/>
          <w:szCs w:val="24"/>
        </w:rPr>
      </w:pPr>
    </w:p>
    <w:p w:rsidR="00AE6956" w:rsidRDefault="00AE6956" w:rsidP="00AE6956">
      <w:pPr>
        <w:rPr>
          <w:rFonts w:cs="Calibri"/>
          <w:b/>
          <w:sz w:val="24"/>
          <w:szCs w:val="24"/>
        </w:rPr>
      </w:pPr>
      <w:r>
        <w:rPr>
          <w:rFonts w:cs="Calibri"/>
          <w:b/>
          <w:sz w:val="24"/>
          <w:szCs w:val="24"/>
        </w:rPr>
        <w:t>Document 3 : La polarisation de l’emploi</w:t>
      </w:r>
    </w:p>
    <w:p w:rsidR="00AE6956" w:rsidRDefault="00AE6956" w:rsidP="00AE6956">
      <w:pPr>
        <w:rPr>
          <w:rFonts w:cs="Calibri"/>
          <w:sz w:val="24"/>
          <w:szCs w:val="24"/>
        </w:rPr>
      </w:pPr>
      <w:r w:rsidRPr="00C71BAF">
        <w:rPr>
          <w:rFonts w:cs="Calibri"/>
          <w:sz w:val="24"/>
          <w:szCs w:val="24"/>
        </w:rPr>
        <w:t xml:space="preserve">Depuis trente ans, la polarisation du marché du travail touche un très grand nombre de pays développés. La part des emplois intermédiaires s’est ainsi fortement contractée au profit des emplois peu qualifiés et des emplois très qualifiés. Cette polarisation entre les emplois très qualifiés d’un coté et les emplois eu ou pas qualifiés de l’autre s’est accompagnée d’un accroissement des inégalités de salaires et du </w:t>
      </w:r>
      <w:r w:rsidR="00DD40C4" w:rsidRPr="00C71BAF">
        <w:rPr>
          <w:rFonts w:cs="Calibri"/>
          <w:sz w:val="24"/>
          <w:szCs w:val="24"/>
        </w:rPr>
        <w:t>risque de chômage et de précarité pour les moins qualifiés. Ce bouleversement du marché du travail s’explique d’abord par la nature du changement technologique récent, l’informatique. Les ordinateurs ont en effet supprimé les tâches routinières et répétitives effectuées par de nombreux emplois intermédiaires (automatisation des chaînes de production, informatisation du travail de secrétariat…), tandis que l’essor de l’informatique a demandé toujours plus de travail très qualifié.</w:t>
      </w:r>
      <w:r w:rsidR="00C71BAF" w:rsidRPr="00C71BAF">
        <w:rPr>
          <w:rFonts w:cs="Calibri"/>
          <w:sz w:val="24"/>
          <w:szCs w:val="24"/>
        </w:rPr>
        <w:t xml:space="preserve"> Autre facteur de polarisation de l’emploi : la mondialisation. L’externalisation des tâches basiques de production dans les pays émergents a détruit beaucoup d’emplois intermédiaires, notamment industriels, dans les pays développés. Ces derniers se sont spécialisés dans les tâches de conception les plus sophistiquées, augmentant la demande de travail très qualifié.</w:t>
      </w:r>
    </w:p>
    <w:p w:rsidR="00C71BAF" w:rsidRPr="00C71BAF" w:rsidRDefault="00C71BAF" w:rsidP="00C71BAF">
      <w:pPr>
        <w:jc w:val="right"/>
        <w:rPr>
          <w:rFonts w:cs="Calibri"/>
          <w:sz w:val="22"/>
          <w:szCs w:val="22"/>
        </w:rPr>
      </w:pPr>
      <w:r w:rsidRPr="00C71BAF">
        <w:rPr>
          <w:rFonts w:cs="Calibri"/>
          <w:sz w:val="22"/>
          <w:szCs w:val="22"/>
        </w:rPr>
        <w:t xml:space="preserve">Gregory </w:t>
      </w:r>
      <w:proofErr w:type="spellStart"/>
      <w:r w:rsidRPr="00C71BAF">
        <w:rPr>
          <w:rFonts w:cs="Calibri"/>
          <w:sz w:val="22"/>
          <w:szCs w:val="22"/>
        </w:rPr>
        <w:t>Verdugo</w:t>
      </w:r>
      <w:proofErr w:type="spellEnd"/>
      <w:r w:rsidRPr="00C71BAF">
        <w:rPr>
          <w:rFonts w:cs="Calibri"/>
          <w:sz w:val="22"/>
          <w:szCs w:val="22"/>
        </w:rPr>
        <w:t xml:space="preserve">, « Les nouvelles inégalités du travail, Pourquoi l’emploi se polarise », </w:t>
      </w:r>
      <w:proofErr w:type="spellStart"/>
      <w:r w:rsidRPr="00C71BAF">
        <w:rPr>
          <w:rFonts w:cs="Calibri"/>
          <w:sz w:val="22"/>
          <w:szCs w:val="22"/>
        </w:rPr>
        <w:t>Blof</w:t>
      </w:r>
      <w:proofErr w:type="spellEnd"/>
      <w:r w:rsidRPr="00C71BAF">
        <w:rPr>
          <w:rFonts w:cs="Calibri"/>
          <w:sz w:val="22"/>
          <w:szCs w:val="22"/>
        </w:rPr>
        <w:t xml:space="preserve"> de l’OFCE, 10 octobre 2017</w:t>
      </w:r>
    </w:p>
    <w:p w:rsidR="00AE6956" w:rsidRPr="002F4F92" w:rsidRDefault="00C71BAF" w:rsidP="00C71BAF">
      <w:pPr>
        <w:pStyle w:val="Paragraphedeliste"/>
        <w:numPr>
          <w:ilvl w:val="0"/>
          <w:numId w:val="3"/>
        </w:numPr>
        <w:pBdr>
          <w:top w:val="nil"/>
          <w:left w:val="nil"/>
          <w:bottom w:val="nil"/>
          <w:right w:val="nil"/>
          <w:between w:val="nil"/>
        </w:pBdr>
        <w:spacing w:after="0" w:line="240" w:lineRule="auto"/>
        <w:rPr>
          <w:rFonts w:ascii="Calibri" w:hAnsi="Calibri" w:cs="Calibri"/>
          <w:color w:val="000000"/>
          <w:sz w:val="24"/>
          <w:szCs w:val="24"/>
        </w:rPr>
      </w:pPr>
      <w:r w:rsidRPr="002F4F92">
        <w:rPr>
          <w:rFonts w:ascii="Calibri" w:hAnsi="Calibri" w:cs="Calibri"/>
          <w:color w:val="000000"/>
          <w:sz w:val="24"/>
          <w:szCs w:val="24"/>
        </w:rPr>
        <w:lastRenderedPageBreak/>
        <w:t>Qu’est ce que la polarisation de l’emploi ?</w:t>
      </w:r>
    </w:p>
    <w:p w:rsidR="00C71BAF" w:rsidRPr="002F4F92" w:rsidRDefault="00C71BAF" w:rsidP="00C71BAF">
      <w:pPr>
        <w:pStyle w:val="Paragraphedeliste"/>
        <w:numPr>
          <w:ilvl w:val="0"/>
          <w:numId w:val="3"/>
        </w:numPr>
        <w:pBdr>
          <w:top w:val="nil"/>
          <w:left w:val="nil"/>
          <w:bottom w:val="nil"/>
          <w:right w:val="nil"/>
          <w:between w:val="nil"/>
        </w:pBdr>
        <w:spacing w:after="0" w:line="240" w:lineRule="auto"/>
        <w:rPr>
          <w:rFonts w:ascii="Calibri" w:hAnsi="Calibri" w:cs="Calibri"/>
          <w:color w:val="000000"/>
          <w:sz w:val="24"/>
          <w:szCs w:val="24"/>
        </w:rPr>
      </w:pPr>
      <w:r w:rsidRPr="002F4F92">
        <w:rPr>
          <w:rFonts w:ascii="Calibri" w:hAnsi="Calibri" w:cs="Calibri"/>
          <w:color w:val="000000"/>
          <w:sz w:val="24"/>
          <w:szCs w:val="24"/>
        </w:rPr>
        <w:t>Quels en sont les deux facteurs explicatifs ?</w:t>
      </w:r>
    </w:p>
    <w:p w:rsidR="00C71BAF" w:rsidRPr="002F4F92" w:rsidRDefault="00C71BAF" w:rsidP="00C71BAF">
      <w:pPr>
        <w:pStyle w:val="Paragraphedeliste"/>
        <w:numPr>
          <w:ilvl w:val="0"/>
          <w:numId w:val="3"/>
        </w:numPr>
        <w:pBdr>
          <w:top w:val="nil"/>
          <w:left w:val="nil"/>
          <w:bottom w:val="nil"/>
          <w:right w:val="nil"/>
          <w:between w:val="nil"/>
        </w:pBdr>
        <w:spacing w:after="0" w:line="240" w:lineRule="auto"/>
        <w:rPr>
          <w:rFonts w:ascii="Calibri" w:hAnsi="Calibri" w:cs="Calibri"/>
          <w:color w:val="000000"/>
          <w:sz w:val="24"/>
          <w:szCs w:val="24"/>
        </w:rPr>
      </w:pPr>
      <w:r w:rsidRPr="002F4F92">
        <w:rPr>
          <w:rFonts w:ascii="Calibri" w:hAnsi="Calibri" w:cs="Calibri"/>
          <w:color w:val="000000"/>
          <w:sz w:val="24"/>
          <w:szCs w:val="24"/>
        </w:rPr>
        <w:t>Expliquez comment chacun de ces facteurs contribue à ce phénomène.</w:t>
      </w:r>
    </w:p>
    <w:p w:rsidR="00C71BAF" w:rsidRPr="002F4F92" w:rsidRDefault="00C71BAF" w:rsidP="00267DD1">
      <w:pPr>
        <w:pBdr>
          <w:top w:val="nil"/>
          <w:left w:val="nil"/>
          <w:bottom w:val="nil"/>
          <w:right w:val="nil"/>
          <w:between w:val="nil"/>
        </w:pBdr>
        <w:spacing w:after="0" w:line="240" w:lineRule="auto"/>
        <w:rPr>
          <w:rFonts w:cs="Calibri"/>
          <w:color w:val="000000"/>
          <w:sz w:val="24"/>
          <w:szCs w:val="24"/>
        </w:rPr>
      </w:pPr>
    </w:p>
    <w:p w:rsidR="00267DD1" w:rsidRDefault="00267DD1" w:rsidP="00267DD1">
      <w:pPr>
        <w:rPr>
          <w:rFonts w:cs="Calibri"/>
          <w:b/>
          <w:sz w:val="24"/>
          <w:szCs w:val="24"/>
        </w:rPr>
      </w:pPr>
      <w:r>
        <w:rPr>
          <w:rFonts w:cs="Calibri"/>
          <w:b/>
          <w:sz w:val="24"/>
          <w:szCs w:val="24"/>
        </w:rPr>
        <w:t>Document 3 : La féminisation de l’emploi</w:t>
      </w:r>
    </w:p>
    <w:p w:rsidR="00267DD1" w:rsidRDefault="00267DD1" w:rsidP="00267DD1">
      <w:pPr>
        <w:pBdr>
          <w:top w:val="nil"/>
          <w:left w:val="nil"/>
          <w:bottom w:val="nil"/>
          <w:right w:val="nil"/>
          <w:between w:val="nil"/>
        </w:pBdr>
        <w:spacing w:after="0" w:line="240" w:lineRule="auto"/>
        <w:rPr>
          <w:rFonts w:cs="Calibri"/>
          <w:color w:val="000000"/>
          <w:sz w:val="24"/>
          <w:szCs w:val="24"/>
        </w:rPr>
      </w:pPr>
    </w:p>
    <w:tbl>
      <w:tblPr>
        <w:tblStyle w:val="Grilledutableau"/>
        <w:tblpPr w:leftFromText="141" w:rightFromText="141" w:vertAnchor="text" w:horzAnchor="page" w:tblpX="8439"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5"/>
      </w:tblGrid>
      <w:tr w:rsidR="00CE6CB1" w:rsidRPr="002F4F92" w:rsidTr="00CE6CB1">
        <w:tc>
          <w:tcPr>
            <w:tcW w:w="3565" w:type="dxa"/>
          </w:tcPr>
          <w:p w:rsidR="00CE6CB1" w:rsidRPr="002F4F92" w:rsidRDefault="00CE6CB1" w:rsidP="00CE6CB1">
            <w:pPr>
              <w:pStyle w:val="Paragraphedeliste"/>
              <w:numPr>
                <w:ilvl w:val="0"/>
                <w:numId w:val="4"/>
              </w:numPr>
              <w:pBdr>
                <w:top w:val="nil"/>
                <w:left w:val="nil"/>
                <w:bottom w:val="nil"/>
                <w:right w:val="nil"/>
                <w:between w:val="nil"/>
              </w:pBdr>
              <w:rPr>
                <w:rFonts w:asciiTheme="minorHAnsi" w:hAnsiTheme="minorHAnsi" w:cs="Calibri"/>
                <w:color w:val="000000"/>
                <w:sz w:val="24"/>
                <w:szCs w:val="24"/>
              </w:rPr>
            </w:pPr>
            <w:r w:rsidRPr="002F4F92">
              <w:rPr>
                <w:rFonts w:asciiTheme="minorHAnsi" w:hAnsiTheme="minorHAnsi" w:cs="Calibri"/>
                <w:color w:val="000000"/>
                <w:sz w:val="24"/>
                <w:szCs w:val="24"/>
              </w:rPr>
              <w:t>Faites une phrase avec chacune des données de l’année 2017 (sans utiliser « taux d’activité »).</w:t>
            </w:r>
          </w:p>
          <w:p w:rsidR="00CE6CB1" w:rsidRPr="002F4F92" w:rsidRDefault="00CE6CB1" w:rsidP="00CE6CB1">
            <w:pPr>
              <w:pStyle w:val="Paragraphedeliste"/>
              <w:numPr>
                <w:ilvl w:val="0"/>
                <w:numId w:val="4"/>
              </w:numPr>
              <w:pBdr>
                <w:top w:val="nil"/>
                <w:left w:val="nil"/>
                <w:bottom w:val="nil"/>
                <w:right w:val="nil"/>
                <w:between w:val="nil"/>
              </w:pBdr>
              <w:rPr>
                <w:rFonts w:asciiTheme="minorHAnsi" w:hAnsiTheme="minorHAnsi" w:cs="Calibri"/>
                <w:color w:val="000000"/>
                <w:sz w:val="24"/>
                <w:szCs w:val="24"/>
              </w:rPr>
            </w:pPr>
            <w:r w:rsidRPr="002F4F92">
              <w:rPr>
                <w:rFonts w:asciiTheme="minorHAnsi" w:hAnsiTheme="minorHAnsi" w:cs="Calibri"/>
                <w:color w:val="000000"/>
                <w:sz w:val="24"/>
                <w:szCs w:val="24"/>
              </w:rPr>
              <w:t>Quelle est l’évolution du taux d’activité des hommes et du taux d’activité des femmes depuis 1975 ?</w:t>
            </w:r>
          </w:p>
          <w:p w:rsidR="00CE6CB1" w:rsidRPr="002F4F92" w:rsidRDefault="00CE6CB1" w:rsidP="00CE6CB1">
            <w:pPr>
              <w:pStyle w:val="Paragraphedeliste"/>
              <w:numPr>
                <w:ilvl w:val="0"/>
                <w:numId w:val="4"/>
              </w:numPr>
              <w:pBdr>
                <w:top w:val="nil"/>
                <w:left w:val="nil"/>
                <w:bottom w:val="nil"/>
                <w:right w:val="nil"/>
                <w:between w:val="nil"/>
              </w:pBdr>
              <w:rPr>
                <w:rFonts w:asciiTheme="minorHAnsi" w:hAnsiTheme="minorHAnsi" w:cs="Calibri"/>
                <w:color w:val="000000"/>
                <w:sz w:val="24"/>
                <w:szCs w:val="24"/>
              </w:rPr>
            </w:pPr>
            <w:r w:rsidRPr="002F4F92">
              <w:rPr>
                <w:rFonts w:asciiTheme="minorHAnsi" w:hAnsiTheme="minorHAnsi" w:cs="Calibri"/>
                <w:color w:val="000000"/>
                <w:sz w:val="24"/>
                <w:szCs w:val="24"/>
              </w:rPr>
              <w:t>Quels facteurs expliquent l’évolution du taux d’activité des femmes ?</w:t>
            </w:r>
          </w:p>
        </w:tc>
      </w:tr>
    </w:tbl>
    <w:p w:rsidR="00CE6CB1" w:rsidRPr="002F4F92" w:rsidRDefault="00CE6CB1" w:rsidP="00267DD1">
      <w:pPr>
        <w:pBdr>
          <w:top w:val="nil"/>
          <w:left w:val="nil"/>
          <w:bottom w:val="nil"/>
          <w:right w:val="nil"/>
          <w:between w:val="nil"/>
        </w:pBdr>
        <w:spacing w:after="0" w:line="240" w:lineRule="auto"/>
        <w:rPr>
          <w:rFonts w:asciiTheme="minorHAnsi" w:hAnsiTheme="minorHAnsi" w:cs="Calibri"/>
          <w:color w:val="000000"/>
          <w:sz w:val="24"/>
          <w:szCs w:val="24"/>
        </w:rPr>
      </w:pPr>
      <w:r w:rsidRPr="002F4F92">
        <w:rPr>
          <w:rFonts w:asciiTheme="minorHAnsi" w:hAnsiTheme="minorHAnsi" w:cs="Calibri"/>
          <w:noProof/>
          <w:color w:val="000000"/>
          <w:sz w:val="24"/>
          <w:szCs w:val="24"/>
        </w:rPr>
        <w:drawing>
          <wp:inline distT="0" distB="0" distL="0" distR="0">
            <wp:extent cx="4762238" cy="234387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2238" cy="2343876"/>
                    </a:xfrm>
                    <a:prstGeom prst="rect">
                      <a:avLst/>
                    </a:prstGeom>
                    <a:noFill/>
                    <a:ln>
                      <a:noFill/>
                    </a:ln>
                  </pic:spPr>
                </pic:pic>
              </a:graphicData>
            </a:graphic>
          </wp:inline>
        </w:drawing>
      </w:r>
    </w:p>
    <w:p w:rsidR="00267DD1" w:rsidRPr="002F4F92" w:rsidRDefault="00267DD1" w:rsidP="00267DD1">
      <w:pPr>
        <w:pBdr>
          <w:top w:val="nil"/>
          <w:left w:val="nil"/>
          <w:bottom w:val="nil"/>
          <w:right w:val="nil"/>
          <w:between w:val="nil"/>
        </w:pBdr>
        <w:spacing w:after="0" w:line="240" w:lineRule="auto"/>
        <w:rPr>
          <w:rFonts w:asciiTheme="minorHAnsi" w:hAnsiTheme="minorHAnsi" w:cs="Calibri"/>
          <w:color w:val="000000"/>
          <w:sz w:val="24"/>
          <w:szCs w:val="24"/>
        </w:rPr>
      </w:pPr>
    </w:p>
    <w:p w:rsidR="00F01CBE" w:rsidRDefault="00CE6CB1">
      <w:pPr>
        <w:pBdr>
          <w:bottom w:val="single" w:sz="4" w:space="1" w:color="000000"/>
        </w:pBdr>
        <w:jc w:val="center"/>
        <w:rPr>
          <w:rFonts w:cs="Calibri"/>
          <w:b/>
          <w:color w:val="000000"/>
          <w:sz w:val="32"/>
          <w:szCs w:val="32"/>
        </w:rPr>
      </w:pPr>
      <w:r>
        <w:rPr>
          <w:rFonts w:cs="Calibri"/>
          <w:b/>
          <w:color w:val="000000"/>
          <w:sz w:val="32"/>
          <w:szCs w:val="32"/>
        </w:rPr>
        <w:t>Etape 3</w:t>
      </w:r>
      <w:r w:rsidR="002F4F92">
        <w:rPr>
          <w:rFonts w:cs="Calibri"/>
          <w:b/>
          <w:color w:val="000000"/>
          <w:sz w:val="32"/>
          <w:szCs w:val="32"/>
        </w:rPr>
        <w:t xml:space="preserve"> : Tâche finale </w:t>
      </w:r>
      <w:bookmarkStart w:id="1" w:name="_GoBack"/>
      <w:bookmarkEnd w:id="1"/>
    </w:p>
    <w:p w:rsidR="00F01CBE" w:rsidRDefault="00F01CBE">
      <w:pPr>
        <w:rPr>
          <w:rFonts w:cs="Calibri"/>
          <w:b/>
          <w:color w:val="000000"/>
          <w:sz w:val="23"/>
          <w:szCs w:val="23"/>
        </w:rPr>
      </w:pPr>
    </w:p>
    <w:p w:rsidR="00CE6CB1" w:rsidRPr="005B5AD5" w:rsidRDefault="00CE6CB1" w:rsidP="00CE6CB1">
      <w:pPr>
        <w:jc w:val="center"/>
        <w:rPr>
          <w:rFonts w:asciiTheme="minorHAnsi" w:hAnsiTheme="minorHAnsi" w:cs="Calibri Light"/>
          <w:b/>
          <w:color w:val="000000"/>
          <w:sz w:val="28"/>
          <w:szCs w:val="28"/>
        </w:rPr>
      </w:pPr>
      <w:r w:rsidRPr="005B5AD5">
        <w:rPr>
          <w:rFonts w:asciiTheme="minorHAnsi" w:hAnsiTheme="minorHAnsi" w:cs="Calibri Light"/>
          <w:b/>
          <w:color w:val="000000"/>
          <w:sz w:val="28"/>
          <w:szCs w:val="28"/>
        </w:rPr>
        <w:t>Réalisez une carte mentale récapitulant les évolutions de la structure socioprofessionnelle depuis la seconde moitié du 20</w:t>
      </w:r>
      <w:r w:rsidRPr="005B5AD5">
        <w:rPr>
          <w:rFonts w:asciiTheme="minorHAnsi" w:hAnsiTheme="minorHAnsi" w:cs="Calibri Light"/>
          <w:b/>
          <w:color w:val="000000"/>
          <w:sz w:val="28"/>
          <w:szCs w:val="28"/>
          <w:vertAlign w:val="superscript"/>
        </w:rPr>
        <w:t>ème</w:t>
      </w:r>
      <w:r w:rsidRPr="005B5AD5">
        <w:rPr>
          <w:rFonts w:asciiTheme="minorHAnsi" w:hAnsiTheme="minorHAnsi" w:cs="Calibri Light"/>
          <w:b/>
          <w:color w:val="000000"/>
          <w:sz w:val="28"/>
          <w:szCs w:val="28"/>
        </w:rPr>
        <w:t xml:space="preserve"> </w:t>
      </w:r>
      <w:r w:rsidR="005B5AD5" w:rsidRPr="005B5AD5">
        <w:rPr>
          <w:rFonts w:asciiTheme="minorHAnsi" w:hAnsiTheme="minorHAnsi" w:cs="Calibri Light"/>
          <w:b/>
          <w:color w:val="000000"/>
          <w:sz w:val="28"/>
          <w:szCs w:val="28"/>
        </w:rPr>
        <w:t>siècle</w:t>
      </w:r>
      <w:r w:rsidRPr="005B5AD5">
        <w:rPr>
          <w:rFonts w:asciiTheme="minorHAnsi" w:hAnsiTheme="minorHAnsi" w:cs="Calibri Light"/>
          <w:b/>
          <w:color w:val="000000"/>
          <w:sz w:val="28"/>
          <w:szCs w:val="28"/>
        </w:rPr>
        <w:t>, ainsi que les facteurs expl</w:t>
      </w:r>
      <w:r w:rsidR="005B5AD5" w:rsidRPr="005B5AD5">
        <w:rPr>
          <w:rFonts w:asciiTheme="minorHAnsi" w:hAnsiTheme="minorHAnsi" w:cs="Calibri Light"/>
          <w:b/>
          <w:color w:val="000000"/>
          <w:sz w:val="28"/>
          <w:szCs w:val="28"/>
        </w:rPr>
        <w:t>icatifs</w:t>
      </w:r>
    </w:p>
    <w:p w:rsidR="00F01CBE" w:rsidRDefault="005B5AD5" w:rsidP="005B5AD5">
      <w:pPr>
        <w:jc w:val="center"/>
        <w:rPr>
          <w:rFonts w:cs="Calibri"/>
          <w:b/>
          <w:color w:val="000000"/>
          <w:sz w:val="24"/>
          <w:szCs w:val="24"/>
        </w:rPr>
      </w:pPr>
      <w:r>
        <w:rPr>
          <w:noProof/>
        </w:rPr>
        <w:drawing>
          <wp:inline distT="0" distB="0" distL="0" distR="0">
            <wp:extent cx="3305175" cy="2352675"/>
            <wp:effectExtent l="19050" t="0" r="9525" b="0"/>
            <wp:docPr id="7" name="Image 7" descr="CARTES MENTALES – Lala aime sa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ES MENTALES – Lala aime sa classe"/>
                    <pic:cNvPicPr>
                      <a:picLocks noChangeAspect="1" noChangeArrowheads="1"/>
                    </pic:cNvPicPr>
                  </pic:nvPicPr>
                  <pic:blipFill>
                    <a:blip r:embed="rId10"/>
                    <a:srcRect/>
                    <a:stretch>
                      <a:fillRect/>
                    </a:stretch>
                  </pic:blipFill>
                  <pic:spPr bwMode="auto">
                    <a:xfrm>
                      <a:off x="0" y="0"/>
                      <a:ext cx="3305175" cy="2352675"/>
                    </a:xfrm>
                    <a:prstGeom prst="rect">
                      <a:avLst/>
                    </a:prstGeom>
                    <a:noFill/>
                    <a:ln w="9525">
                      <a:noFill/>
                      <a:miter lim="800000"/>
                      <a:headEnd/>
                      <a:tailEnd/>
                    </a:ln>
                  </pic:spPr>
                </pic:pic>
              </a:graphicData>
            </a:graphic>
          </wp:inline>
        </w:drawing>
      </w:r>
    </w:p>
    <w:sectPr w:rsidR="00F01CBE" w:rsidSect="000011A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53E" w:rsidRDefault="00E3453E">
      <w:pPr>
        <w:spacing w:after="0" w:line="240" w:lineRule="auto"/>
      </w:pPr>
      <w:r>
        <w:separator/>
      </w:r>
    </w:p>
  </w:endnote>
  <w:endnote w:type="continuationSeparator" w:id="0">
    <w:p w:rsidR="00E3453E" w:rsidRDefault="00E34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altName w:val="Times New Roman"/>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CB1" w:rsidRDefault="00CE6CB1">
    <w:pPr>
      <w:pBdr>
        <w:top w:val="nil"/>
        <w:left w:val="nil"/>
        <w:bottom w:val="nil"/>
        <w:right w:val="nil"/>
        <w:between w:val="nil"/>
      </w:pBdr>
      <w:tabs>
        <w:tab w:val="center" w:pos="4536"/>
        <w:tab w:val="right" w:pos="9072"/>
      </w:tabs>
      <w:spacing w:after="0" w:line="240" w:lineRule="auto"/>
      <w:rPr>
        <w:rFonts w:cs="Calibri"/>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CB1" w:rsidRDefault="00CE6CB1">
    <w:pPr>
      <w:pBdr>
        <w:top w:val="nil"/>
        <w:left w:val="nil"/>
        <w:bottom w:val="nil"/>
        <w:right w:val="nil"/>
        <w:between w:val="nil"/>
      </w:pBdr>
      <w:tabs>
        <w:tab w:val="center" w:pos="4536"/>
        <w:tab w:val="right" w:pos="9072"/>
      </w:tabs>
      <w:spacing w:after="0" w:line="240" w:lineRule="auto"/>
      <w:jc w:val="right"/>
      <w:rPr>
        <w:rFonts w:cs="Calibri"/>
        <w:color w:val="000000"/>
      </w:rPr>
    </w:pPr>
    <w:r>
      <w:rPr>
        <w:rFonts w:ascii="Times New Roman" w:eastAsia="Times New Roman" w:hAnsi="Times New Roman"/>
        <w:color w:val="000000"/>
      </w:rPr>
      <w:t xml:space="preserve">Page </w:t>
    </w:r>
    <w:r w:rsidR="000011A5">
      <w:rPr>
        <w:rFonts w:ascii="Times New Roman" w:eastAsia="Times New Roman" w:hAnsi="Times New Roman"/>
        <w:color w:val="000000"/>
      </w:rPr>
      <w:fldChar w:fldCharType="begin"/>
    </w:r>
    <w:r>
      <w:rPr>
        <w:rFonts w:ascii="Times New Roman" w:eastAsia="Times New Roman" w:hAnsi="Times New Roman"/>
        <w:color w:val="000000"/>
      </w:rPr>
      <w:instrText>PAGE</w:instrText>
    </w:r>
    <w:r w:rsidR="000011A5">
      <w:rPr>
        <w:rFonts w:ascii="Times New Roman" w:eastAsia="Times New Roman" w:hAnsi="Times New Roman"/>
        <w:color w:val="000000"/>
      </w:rPr>
      <w:fldChar w:fldCharType="separate"/>
    </w:r>
    <w:r w:rsidR="00130E7E">
      <w:rPr>
        <w:rFonts w:ascii="Times New Roman" w:eastAsia="Times New Roman" w:hAnsi="Times New Roman"/>
        <w:noProof/>
        <w:color w:val="000000"/>
      </w:rPr>
      <w:t>1</w:t>
    </w:r>
    <w:r w:rsidR="000011A5">
      <w:rPr>
        <w:rFonts w:ascii="Times New Roman" w:eastAsia="Times New Roman" w:hAnsi="Times New Roman"/>
        <w:color w:val="000000"/>
      </w:rPr>
      <w:fldChar w:fldCharType="end"/>
    </w:r>
    <w:r>
      <w:rPr>
        <w:rFonts w:ascii="Times New Roman" w:eastAsia="Times New Roman" w:hAnsi="Times New Roman"/>
        <w:color w:val="000000"/>
      </w:rPr>
      <w:t xml:space="preserve"> sur </w:t>
    </w:r>
    <w:r w:rsidR="000011A5">
      <w:rPr>
        <w:rFonts w:ascii="Times New Roman" w:eastAsia="Times New Roman" w:hAnsi="Times New Roman"/>
        <w:color w:val="000000"/>
      </w:rPr>
      <w:fldChar w:fldCharType="begin"/>
    </w:r>
    <w:r>
      <w:rPr>
        <w:rFonts w:ascii="Times New Roman" w:eastAsia="Times New Roman" w:hAnsi="Times New Roman"/>
        <w:color w:val="000000"/>
      </w:rPr>
      <w:instrText>NUMPAGES</w:instrText>
    </w:r>
    <w:r w:rsidR="000011A5">
      <w:rPr>
        <w:rFonts w:ascii="Times New Roman" w:eastAsia="Times New Roman" w:hAnsi="Times New Roman"/>
        <w:color w:val="000000"/>
      </w:rPr>
      <w:fldChar w:fldCharType="separate"/>
    </w:r>
    <w:r w:rsidR="00130E7E">
      <w:rPr>
        <w:rFonts w:ascii="Times New Roman" w:eastAsia="Times New Roman" w:hAnsi="Times New Roman"/>
        <w:noProof/>
        <w:color w:val="000000"/>
      </w:rPr>
      <w:t>4</w:t>
    </w:r>
    <w:r w:rsidR="000011A5">
      <w:rPr>
        <w:rFonts w:ascii="Times New Roman" w:eastAsia="Times New Roman" w:hAnsi="Times New Roman"/>
        <w:color w:val="00000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CB1" w:rsidRDefault="00CE6CB1">
    <w:pPr>
      <w:pBdr>
        <w:top w:val="nil"/>
        <w:left w:val="nil"/>
        <w:bottom w:val="nil"/>
        <w:right w:val="nil"/>
        <w:between w:val="nil"/>
      </w:pBdr>
      <w:tabs>
        <w:tab w:val="center" w:pos="4536"/>
        <w:tab w:val="right" w:pos="9072"/>
      </w:tabs>
      <w:spacing w:after="0" w:line="240" w:lineRule="auto"/>
      <w:rPr>
        <w:rFonts w:cs="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53E" w:rsidRDefault="00E3453E">
      <w:pPr>
        <w:spacing w:after="0" w:line="240" w:lineRule="auto"/>
      </w:pPr>
      <w:r>
        <w:separator/>
      </w:r>
    </w:p>
  </w:footnote>
  <w:footnote w:type="continuationSeparator" w:id="0">
    <w:p w:rsidR="00E3453E" w:rsidRDefault="00E345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CB1" w:rsidRDefault="00CE6CB1">
    <w:pPr>
      <w:pBdr>
        <w:top w:val="nil"/>
        <w:left w:val="nil"/>
        <w:bottom w:val="nil"/>
        <w:right w:val="nil"/>
        <w:between w:val="nil"/>
      </w:pBdr>
      <w:tabs>
        <w:tab w:val="center" w:pos="4536"/>
        <w:tab w:val="right" w:pos="9072"/>
      </w:tabs>
      <w:spacing w:after="0" w:line="240" w:lineRule="auto"/>
      <w:rPr>
        <w:rFonts w:cs="Calibri"/>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CB1" w:rsidRDefault="005B5AD5">
    <w:pPr>
      <w:pBdr>
        <w:top w:val="nil"/>
        <w:left w:val="nil"/>
        <w:bottom w:val="single" w:sz="12" w:space="1" w:color="000000"/>
        <w:right w:val="nil"/>
        <w:between w:val="nil"/>
      </w:pBdr>
      <w:tabs>
        <w:tab w:val="center" w:pos="4536"/>
        <w:tab w:val="right" w:pos="9072"/>
      </w:tabs>
      <w:spacing w:after="0" w:line="240" w:lineRule="auto"/>
      <w:jc w:val="right"/>
      <w:rPr>
        <w:rFonts w:ascii="Times New Roman" w:eastAsia="Times New Roman" w:hAnsi="Times New Roman"/>
        <w:color w:val="000000"/>
        <w:sz w:val="16"/>
        <w:szCs w:val="16"/>
      </w:rPr>
    </w:pPr>
    <w:r>
      <w:rPr>
        <w:rFonts w:ascii="Times New Roman" w:eastAsia="Times New Roman" w:hAnsi="Times New Roman"/>
        <w:color w:val="000000"/>
        <w:sz w:val="16"/>
        <w:szCs w:val="16"/>
      </w:rPr>
      <w:t>Comment est structurée la société française actuelle ? – Quelles sont les principales évolutions de la structure socioprofessionnelle en France depuis la seconde moitié du XXe siècle ?  (2/ 4)</w:t>
    </w:r>
    <w:r w:rsidR="00CE6CB1">
      <w:rPr>
        <w:rFonts w:ascii="Times New Roman" w:eastAsia="Times New Roman" w:hAnsi="Times New Roman"/>
        <w:color w:val="000000"/>
        <w:sz w:val="16"/>
        <w:szCs w:val="16"/>
      </w:rPr>
      <w:t xml:space="preserve">- Page </w:t>
    </w:r>
    <w:r w:rsidR="000011A5">
      <w:rPr>
        <w:rFonts w:ascii="Times New Roman" w:eastAsia="Times New Roman" w:hAnsi="Times New Roman"/>
        <w:color w:val="000000"/>
        <w:sz w:val="16"/>
        <w:szCs w:val="16"/>
      </w:rPr>
      <w:fldChar w:fldCharType="begin"/>
    </w:r>
    <w:r w:rsidR="00CE6CB1">
      <w:rPr>
        <w:rFonts w:ascii="Times New Roman" w:eastAsia="Times New Roman" w:hAnsi="Times New Roman"/>
        <w:color w:val="000000"/>
        <w:sz w:val="16"/>
        <w:szCs w:val="16"/>
      </w:rPr>
      <w:instrText>PAGE</w:instrText>
    </w:r>
    <w:r w:rsidR="000011A5">
      <w:rPr>
        <w:rFonts w:ascii="Times New Roman" w:eastAsia="Times New Roman" w:hAnsi="Times New Roman"/>
        <w:color w:val="000000"/>
        <w:sz w:val="16"/>
        <w:szCs w:val="16"/>
      </w:rPr>
      <w:fldChar w:fldCharType="separate"/>
    </w:r>
    <w:r w:rsidR="00130E7E">
      <w:rPr>
        <w:rFonts w:ascii="Times New Roman" w:eastAsia="Times New Roman" w:hAnsi="Times New Roman"/>
        <w:noProof/>
        <w:color w:val="000000"/>
        <w:sz w:val="16"/>
        <w:szCs w:val="16"/>
      </w:rPr>
      <w:t>1</w:t>
    </w:r>
    <w:r w:rsidR="000011A5">
      <w:rPr>
        <w:rFonts w:ascii="Times New Roman" w:eastAsia="Times New Roman" w:hAnsi="Times New Roman"/>
        <w:color w:val="000000"/>
        <w:sz w:val="16"/>
        <w:szCs w:val="16"/>
      </w:rPr>
      <w:fldChar w:fldCharType="end"/>
    </w:r>
    <w:r w:rsidR="00CE6CB1">
      <w:rPr>
        <w:rFonts w:ascii="Times New Roman" w:eastAsia="Times New Roman" w:hAnsi="Times New Roman"/>
        <w:color w:val="000000"/>
        <w:sz w:val="16"/>
        <w:szCs w:val="16"/>
      </w:rPr>
      <w:t xml:space="preserve"> sur </w:t>
    </w:r>
    <w:r w:rsidR="000011A5">
      <w:rPr>
        <w:rFonts w:ascii="Times New Roman" w:eastAsia="Times New Roman" w:hAnsi="Times New Roman"/>
        <w:color w:val="000000"/>
        <w:sz w:val="16"/>
        <w:szCs w:val="16"/>
      </w:rPr>
      <w:fldChar w:fldCharType="begin"/>
    </w:r>
    <w:r w:rsidR="00CE6CB1">
      <w:rPr>
        <w:rFonts w:ascii="Times New Roman" w:eastAsia="Times New Roman" w:hAnsi="Times New Roman"/>
        <w:color w:val="000000"/>
        <w:sz w:val="16"/>
        <w:szCs w:val="16"/>
      </w:rPr>
      <w:instrText>NUMPAGES</w:instrText>
    </w:r>
    <w:r w:rsidR="000011A5">
      <w:rPr>
        <w:rFonts w:ascii="Times New Roman" w:eastAsia="Times New Roman" w:hAnsi="Times New Roman"/>
        <w:color w:val="000000"/>
        <w:sz w:val="16"/>
        <w:szCs w:val="16"/>
      </w:rPr>
      <w:fldChar w:fldCharType="separate"/>
    </w:r>
    <w:r w:rsidR="00130E7E">
      <w:rPr>
        <w:rFonts w:ascii="Times New Roman" w:eastAsia="Times New Roman" w:hAnsi="Times New Roman"/>
        <w:noProof/>
        <w:color w:val="000000"/>
        <w:sz w:val="16"/>
        <w:szCs w:val="16"/>
      </w:rPr>
      <w:t>4</w:t>
    </w:r>
    <w:r w:rsidR="000011A5">
      <w:rPr>
        <w:rFonts w:ascii="Times New Roman" w:eastAsia="Times New Roman" w:hAnsi="Times New Roman"/>
        <w:color w:val="000000"/>
        <w:sz w:val="16"/>
        <w:szCs w:val="16"/>
      </w:rPr>
      <w:fldChar w:fldCharType="end"/>
    </w:r>
  </w:p>
  <w:p w:rsidR="00CE6CB1" w:rsidRDefault="00CE6CB1">
    <w:pPr>
      <w:pBdr>
        <w:top w:val="nil"/>
        <w:left w:val="nil"/>
        <w:bottom w:val="nil"/>
        <w:right w:val="nil"/>
        <w:between w:val="nil"/>
      </w:pBdr>
      <w:tabs>
        <w:tab w:val="center" w:pos="4536"/>
        <w:tab w:val="right" w:pos="9072"/>
      </w:tabs>
      <w:spacing w:after="0" w:line="240" w:lineRule="auto"/>
      <w:jc w:val="right"/>
      <w:rPr>
        <w:rFonts w:cs="Calibri"/>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CB1" w:rsidRDefault="00CE6CB1">
    <w:pPr>
      <w:pBdr>
        <w:top w:val="nil"/>
        <w:left w:val="nil"/>
        <w:bottom w:val="nil"/>
        <w:right w:val="nil"/>
        <w:between w:val="nil"/>
      </w:pBdr>
      <w:tabs>
        <w:tab w:val="center" w:pos="4536"/>
        <w:tab w:val="right" w:pos="9072"/>
      </w:tabs>
      <w:spacing w:after="0" w:line="240" w:lineRule="auto"/>
      <w:rPr>
        <w:rFonts w:cs="Calibri"/>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439D5"/>
    <w:multiLevelType w:val="hybridMultilevel"/>
    <w:tmpl w:val="433006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4161898"/>
    <w:multiLevelType w:val="hybridMultilevel"/>
    <w:tmpl w:val="1BE209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DBB55E5"/>
    <w:multiLevelType w:val="hybridMultilevel"/>
    <w:tmpl w:val="0EB478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A9D0F09"/>
    <w:multiLevelType w:val="hybridMultilevel"/>
    <w:tmpl w:val="147895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hyphenationZone w:val="425"/>
  <w:characterSpacingControl w:val="doNotCompress"/>
  <w:footnotePr>
    <w:footnote w:id="-1"/>
    <w:footnote w:id="0"/>
  </w:footnotePr>
  <w:endnotePr>
    <w:endnote w:id="-1"/>
    <w:endnote w:id="0"/>
  </w:endnotePr>
  <w:compat/>
  <w:rsids>
    <w:rsidRoot w:val="00F01CBE"/>
    <w:rsid w:val="000011A5"/>
    <w:rsid w:val="00130E7E"/>
    <w:rsid w:val="00152B18"/>
    <w:rsid w:val="00164C83"/>
    <w:rsid w:val="00267DD1"/>
    <w:rsid w:val="002F4F92"/>
    <w:rsid w:val="003111F0"/>
    <w:rsid w:val="00445872"/>
    <w:rsid w:val="005B5AD5"/>
    <w:rsid w:val="00740490"/>
    <w:rsid w:val="008205EE"/>
    <w:rsid w:val="008F7AB9"/>
    <w:rsid w:val="00A92F88"/>
    <w:rsid w:val="00AE6956"/>
    <w:rsid w:val="00BB3EDB"/>
    <w:rsid w:val="00BB7DA5"/>
    <w:rsid w:val="00C71BAF"/>
    <w:rsid w:val="00CE6CB1"/>
    <w:rsid w:val="00D23266"/>
    <w:rsid w:val="00DD40C4"/>
    <w:rsid w:val="00DE6E8B"/>
    <w:rsid w:val="00E3453E"/>
    <w:rsid w:val="00F01CBE"/>
    <w:rsid w:val="00F44C6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fr-FR" w:eastAsia="fr-F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CBD"/>
    <w:rPr>
      <w:rFonts w:cs="Times New Roman"/>
    </w:rPr>
  </w:style>
  <w:style w:type="paragraph" w:styleId="Titre1">
    <w:name w:val="heading 1"/>
    <w:basedOn w:val="normal0"/>
    <w:next w:val="normal0"/>
    <w:rsid w:val="000011A5"/>
    <w:pPr>
      <w:keepNext/>
      <w:keepLines/>
      <w:spacing w:before="480" w:after="120"/>
      <w:outlineLvl w:val="0"/>
    </w:pPr>
    <w:rPr>
      <w:b/>
      <w:sz w:val="48"/>
      <w:szCs w:val="48"/>
    </w:rPr>
  </w:style>
  <w:style w:type="paragraph" w:styleId="Titre2">
    <w:name w:val="heading 2"/>
    <w:basedOn w:val="normal0"/>
    <w:next w:val="normal0"/>
    <w:rsid w:val="000011A5"/>
    <w:pPr>
      <w:keepNext/>
      <w:keepLines/>
      <w:spacing w:before="360" w:after="80"/>
      <w:outlineLvl w:val="1"/>
    </w:pPr>
    <w:rPr>
      <w:b/>
      <w:sz w:val="36"/>
      <w:szCs w:val="36"/>
    </w:rPr>
  </w:style>
  <w:style w:type="paragraph" w:styleId="Titre3">
    <w:name w:val="heading 3"/>
    <w:basedOn w:val="normal0"/>
    <w:next w:val="normal0"/>
    <w:rsid w:val="000011A5"/>
    <w:pPr>
      <w:keepNext/>
      <w:keepLines/>
      <w:spacing w:before="280" w:after="80"/>
      <w:outlineLvl w:val="2"/>
    </w:pPr>
    <w:rPr>
      <w:b/>
      <w:sz w:val="28"/>
      <w:szCs w:val="28"/>
    </w:rPr>
  </w:style>
  <w:style w:type="paragraph" w:styleId="Titre4">
    <w:name w:val="heading 4"/>
    <w:basedOn w:val="normal0"/>
    <w:next w:val="normal0"/>
    <w:rsid w:val="000011A5"/>
    <w:pPr>
      <w:keepNext/>
      <w:keepLines/>
      <w:spacing w:before="240" w:after="40"/>
      <w:outlineLvl w:val="3"/>
    </w:pPr>
    <w:rPr>
      <w:b/>
      <w:sz w:val="24"/>
      <w:szCs w:val="24"/>
    </w:rPr>
  </w:style>
  <w:style w:type="paragraph" w:styleId="Titre5">
    <w:name w:val="heading 5"/>
    <w:basedOn w:val="normal0"/>
    <w:next w:val="normal0"/>
    <w:rsid w:val="000011A5"/>
    <w:pPr>
      <w:keepNext/>
      <w:keepLines/>
      <w:spacing w:before="220" w:after="40"/>
      <w:outlineLvl w:val="4"/>
    </w:pPr>
    <w:rPr>
      <w:b/>
      <w:sz w:val="22"/>
      <w:szCs w:val="22"/>
    </w:rPr>
  </w:style>
  <w:style w:type="paragraph" w:styleId="Titre6">
    <w:name w:val="heading 6"/>
    <w:basedOn w:val="normal0"/>
    <w:next w:val="normal0"/>
    <w:rsid w:val="000011A5"/>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0011A5"/>
  </w:style>
  <w:style w:type="table" w:customStyle="1" w:styleId="TableNormal">
    <w:name w:val="Table Normal"/>
    <w:rsid w:val="000011A5"/>
    <w:tblPr>
      <w:tblCellMar>
        <w:top w:w="0" w:type="dxa"/>
        <w:left w:w="0" w:type="dxa"/>
        <w:bottom w:w="0" w:type="dxa"/>
        <w:right w:w="0" w:type="dxa"/>
      </w:tblCellMar>
    </w:tblPr>
  </w:style>
  <w:style w:type="paragraph" w:styleId="Titre">
    <w:name w:val="Title"/>
    <w:basedOn w:val="normal0"/>
    <w:next w:val="normal0"/>
    <w:rsid w:val="000011A5"/>
    <w:pPr>
      <w:keepNext/>
      <w:keepLines/>
      <w:spacing w:before="480" w:after="120"/>
    </w:pPr>
    <w:rPr>
      <w:b/>
      <w:sz w:val="72"/>
      <w:szCs w:val="72"/>
    </w:rPr>
  </w:style>
  <w:style w:type="paragraph" w:styleId="Sansinterligne">
    <w:name w:val="No Spacing"/>
    <w:autoRedefine/>
    <w:uiPriority w:val="1"/>
    <w:qFormat/>
    <w:rsid w:val="00BB3EDB"/>
    <w:pPr>
      <w:spacing w:after="0" w:line="240" w:lineRule="auto"/>
      <w:jc w:val="center"/>
    </w:pPr>
    <w:rPr>
      <w:rFonts w:ascii="Calibri Light" w:hAnsi="Calibri Light" w:cs="Times New Roman"/>
      <w:b/>
      <w:noProof/>
      <w:color w:val="000000" w:themeColor="text1"/>
      <w:sz w:val="24"/>
      <w:szCs w:val="24"/>
    </w:rPr>
  </w:style>
  <w:style w:type="table" w:styleId="Grilledutableau">
    <w:name w:val="Table Grid"/>
    <w:basedOn w:val="TableauNormal"/>
    <w:uiPriority w:val="59"/>
    <w:rsid w:val="00C72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64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4812"/>
    <w:rPr>
      <w:rFonts w:ascii="Tahoma" w:hAnsi="Tahoma" w:cs="Tahoma"/>
      <w:sz w:val="16"/>
      <w:szCs w:val="16"/>
    </w:rPr>
  </w:style>
  <w:style w:type="paragraph" w:styleId="Corpsdetexte">
    <w:name w:val="Body Text"/>
    <w:basedOn w:val="Normal"/>
    <w:link w:val="CorpsdetexteCar"/>
    <w:unhideWhenUsed/>
    <w:rsid w:val="00662220"/>
    <w:pPr>
      <w:spacing w:after="0" w:line="240" w:lineRule="auto"/>
    </w:pPr>
    <w:rPr>
      <w:rFonts w:ascii="Times New Roman" w:eastAsia="Times New Roman" w:hAnsi="Times New Roman"/>
      <w:sz w:val="24"/>
    </w:rPr>
  </w:style>
  <w:style w:type="character" w:customStyle="1" w:styleId="CorpsdetexteCar">
    <w:name w:val="Corps de texte Car"/>
    <w:basedOn w:val="Policepardfaut"/>
    <w:link w:val="Corpsdetexte"/>
    <w:rsid w:val="00662220"/>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375316"/>
    <w:pPr>
      <w:ind w:left="720"/>
      <w:contextualSpacing/>
    </w:pPr>
    <w:rPr>
      <w:rFonts w:ascii="Times New Roman" w:hAnsi="Times New Roman"/>
    </w:rPr>
  </w:style>
  <w:style w:type="character" w:styleId="Lienhypertexte">
    <w:name w:val="Hyperlink"/>
    <w:basedOn w:val="Policepardfaut"/>
    <w:uiPriority w:val="99"/>
    <w:unhideWhenUsed/>
    <w:rsid w:val="001E14C1"/>
    <w:rPr>
      <w:color w:val="0000FF" w:themeColor="hyperlink"/>
      <w:u w:val="single"/>
    </w:rPr>
  </w:style>
  <w:style w:type="character" w:styleId="Lienhypertextesuivivisit">
    <w:name w:val="FollowedHyperlink"/>
    <w:basedOn w:val="Policepardfaut"/>
    <w:uiPriority w:val="99"/>
    <w:semiHidden/>
    <w:unhideWhenUsed/>
    <w:rsid w:val="00BD42B7"/>
    <w:rPr>
      <w:color w:val="800080" w:themeColor="followedHyperlink"/>
      <w:u w:val="single"/>
    </w:rPr>
  </w:style>
  <w:style w:type="character" w:customStyle="1" w:styleId="lien">
    <w:name w:val="lien"/>
    <w:basedOn w:val="Policepardfaut"/>
    <w:rsid w:val="003468FB"/>
  </w:style>
  <w:style w:type="paragraph" w:styleId="NormalWeb">
    <w:name w:val="Normal (Web)"/>
    <w:basedOn w:val="Normal"/>
    <w:uiPriority w:val="99"/>
    <w:unhideWhenUsed/>
    <w:rsid w:val="00C2560D"/>
    <w:pPr>
      <w:spacing w:before="100" w:beforeAutospacing="1" w:after="100" w:afterAutospacing="1" w:line="240" w:lineRule="auto"/>
      <w:jc w:val="left"/>
    </w:pPr>
    <w:rPr>
      <w:rFonts w:ascii="Times" w:hAnsi="Times"/>
    </w:rPr>
  </w:style>
  <w:style w:type="character" w:customStyle="1" w:styleId="spipnoteref">
    <w:name w:val="spip_note_ref"/>
    <w:basedOn w:val="Policepardfaut"/>
    <w:rsid w:val="001F148A"/>
  </w:style>
  <w:style w:type="character" w:customStyle="1" w:styleId="glmot">
    <w:name w:val="gl_mot"/>
    <w:basedOn w:val="Policepardfaut"/>
    <w:rsid w:val="001F148A"/>
  </w:style>
  <w:style w:type="paragraph" w:styleId="En-tte">
    <w:name w:val="header"/>
    <w:basedOn w:val="Normal"/>
    <w:link w:val="En-tteCar"/>
    <w:uiPriority w:val="99"/>
    <w:unhideWhenUsed/>
    <w:rsid w:val="00EB5D8A"/>
    <w:pPr>
      <w:tabs>
        <w:tab w:val="center" w:pos="4536"/>
        <w:tab w:val="right" w:pos="9072"/>
      </w:tabs>
      <w:spacing w:after="0" w:line="240" w:lineRule="auto"/>
    </w:pPr>
  </w:style>
  <w:style w:type="character" w:customStyle="1" w:styleId="En-tteCar">
    <w:name w:val="En-tête Car"/>
    <w:basedOn w:val="Policepardfaut"/>
    <w:link w:val="En-tte"/>
    <w:uiPriority w:val="99"/>
    <w:rsid w:val="00EB5D8A"/>
    <w:rPr>
      <w:rFonts w:ascii="Calibri" w:hAnsi="Calibri" w:cs="Times New Roman"/>
      <w:sz w:val="20"/>
    </w:rPr>
  </w:style>
  <w:style w:type="paragraph" w:styleId="Pieddepage">
    <w:name w:val="footer"/>
    <w:basedOn w:val="Normal"/>
    <w:link w:val="PieddepageCar"/>
    <w:uiPriority w:val="99"/>
    <w:unhideWhenUsed/>
    <w:rsid w:val="00EB5D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5D8A"/>
    <w:rPr>
      <w:rFonts w:ascii="Calibri" w:hAnsi="Calibri" w:cs="Times New Roman"/>
      <w:sz w:val="20"/>
    </w:rPr>
  </w:style>
  <w:style w:type="paragraph" w:styleId="Sous-titre">
    <w:name w:val="Subtitle"/>
    <w:basedOn w:val="Normal"/>
    <w:next w:val="Normal"/>
    <w:rsid w:val="000011A5"/>
    <w:pPr>
      <w:keepNext/>
      <w:keepLines/>
      <w:spacing w:before="360" w:after="80"/>
    </w:pPr>
    <w:rPr>
      <w:rFonts w:ascii="Georgia" w:eastAsia="Georgia" w:hAnsi="Georgia" w:cs="Georgia"/>
      <w:i/>
      <w:color w:val="666666"/>
      <w:sz w:val="48"/>
      <w:szCs w:val="48"/>
    </w:rPr>
  </w:style>
  <w:style w:type="table" w:customStyle="1" w:styleId="a">
    <w:basedOn w:val="TableNormal"/>
    <w:rsid w:val="000011A5"/>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0011A5"/>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fr-FR" w:eastAsia="fr-FR"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CBD"/>
    <w:rPr>
      <w:rFonts w:cs="Times New Roman"/>
    </w:rPr>
  </w:style>
  <w:style w:type="paragraph" w:styleId="Titre1">
    <w:name w:val="heading 1"/>
    <w:basedOn w:val="normal0"/>
    <w:next w:val="normal0"/>
    <w:pPr>
      <w:keepNext/>
      <w:keepLines/>
      <w:spacing w:before="480" w:after="120"/>
      <w:outlineLvl w:val="0"/>
    </w:pPr>
    <w:rPr>
      <w:b/>
      <w:sz w:val="48"/>
      <w:szCs w:val="48"/>
    </w:rPr>
  </w:style>
  <w:style w:type="paragraph" w:styleId="Titre2">
    <w:name w:val="heading 2"/>
    <w:basedOn w:val="normal0"/>
    <w:next w:val="normal0"/>
    <w:pPr>
      <w:keepNext/>
      <w:keepLines/>
      <w:spacing w:before="360" w:after="80"/>
      <w:outlineLvl w:val="1"/>
    </w:pPr>
    <w:rPr>
      <w:b/>
      <w:sz w:val="36"/>
      <w:szCs w:val="36"/>
    </w:rPr>
  </w:style>
  <w:style w:type="paragraph" w:styleId="Titre3">
    <w:name w:val="heading 3"/>
    <w:basedOn w:val="normal0"/>
    <w:next w:val="normal0"/>
    <w:pPr>
      <w:keepNext/>
      <w:keepLines/>
      <w:spacing w:before="280" w:after="80"/>
      <w:outlineLvl w:val="2"/>
    </w:pPr>
    <w:rPr>
      <w:b/>
      <w:sz w:val="28"/>
      <w:szCs w:val="28"/>
    </w:rPr>
  </w:style>
  <w:style w:type="paragraph" w:styleId="Titre4">
    <w:name w:val="heading 4"/>
    <w:basedOn w:val="normal0"/>
    <w:next w:val="normal0"/>
    <w:pPr>
      <w:keepNext/>
      <w:keepLines/>
      <w:spacing w:before="240" w:after="40"/>
      <w:outlineLvl w:val="3"/>
    </w:pPr>
    <w:rPr>
      <w:b/>
      <w:sz w:val="24"/>
      <w:szCs w:val="24"/>
    </w:rPr>
  </w:style>
  <w:style w:type="paragraph" w:styleId="Titre5">
    <w:name w:val="heading 5"/>
    <w:basedOn w:val="normal0"/>
    <w:next w:val="normal0"/>
    <w:pPr>
      <w:keepNext/>
      <w:keepLines/>
      <w:spacing w:before="220" w:after="40"/>
      <w:outlineLvl w:val="4"/>
    </w:pPr>
    <w:rPr>
      <w:b/>
      <w:sz w:val="22"/>
      <w:szCs w:val="22"/>
    </w:rPr>
  </w:style>
  <w:style w:type="paragraph" w:styleId="Titre6">
    <w:name w:val="heading 6"/>
    <w:basedOn w:val="normal0"/>
    <w:next w:val="normal0"/>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pPr>
    <w:rPr>
      <w:b/>
      <w:sz w:val="72"/>
      <w:szCs w:val="72"/>
    </w:rPr>
  </w:style>
  <w:style w:type="paragraph" w:styleId="Sansinterligne">
    <w:name w:val="No Spacing"/>
    <w:autoRedefine/>
    <w:uiPriority w:val="1"/>
    <w:qFormat/>
    <w:rsid w:val="00BB3EDB"/>
    <w:pPr>
      <w:spacing w:after="0" w:line="240" w:lineRule="auto"/>
      <w:jc w:val="center"/>
    </w:pPr>
    <w:rPr>
      <w:rFonts w:ascii="Calibri Light" w:hAnsi="Calibri Light" w:cs="Times New Roman"/>
      <w:b/>
      <w:noProof/>
      <w:color w:val="000000" w:themeColor="text1"/>
      <w:sz w:val="24"/>
      <w:szCs w:val="24"/>
    </w:rPr>
  </w:style>
  <w:style w:type="table" w:styleId="Grille">
    <w:name w:val="Table Grid"/>
    <w:basedOn w:val="TableauNormal"/>
    <w:uiPriority w:val="59"/>
    <w:rsid w:val="00C72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64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4812"/>
    <w:rPr>
      <w:rFonts w:ascii="Tahoma" w:hAnsi="Tahoma" w:cs="Tahoma"/>
      <w:sz w:val="16"/>
      <w:szCs w:val="16"/>
    </w:rPr>
  </w:style>
  <w:style w:type="paragraph" w:styleId="Corpsdetexte">
    <w:name w:val="Body Text"/>
    <w:basedOn w:val="Normal"/>
    <w:link w:val="CorpsdetexteCar"/>
    <w:unhideWhenUsed/>
    <w:rsid w:val="00662220"/>
    <w:pPr>
      <w:spacing w:after="0" w:line="240" w:lineRule="auto"/>
    </w:pPr>
    <w:rPr>
      <w:rFonts w:ascii="Times New Roman" w:eastAsia="Times New Roman" w:hAnsi="Times New Roman"/>
      <w:sz w:val="24"/>
    </w:rPr>
  </w:style>
  <w:style w:type="character" w:customStyle="1" w:styleId="CorpsdetexteCar">
    <w:name w:val="Corps de texte Car"/>
    <w:basedOn w:val="Policepardfaut"/>
    <w:link w:val="Corpsdetexte"/>
    <w:rsid w:val="00662220"/>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375316"/>
    <w:pPr>
      <w:ind w:left="720"/>
      <w:contextualSpacing/>
    </w:pPr>
    <w:rPr>
      <w:rFonts w:ascii="Times New Roman" w:hAnsi="Times New Roman"/>
    </w:rPr>
  </w:style>
  <w:style w:type="character" w:styleId="Lienhypertexte">
    <w:name w:val="Hyperlink"/>
    <w:basedOn w:val="Policepardfaut"/>
    <w:uiPriority w:val="99"/>
    <w:unhideWhenUsed/>
    <w:rsid w:val="001E14C1"/>
    <w:rPr>
      <w:color w:val="0000FF" w:themeColor="hyperlink"/>
      <w:u w:val="single"/>
    </w:rPr>
  </w:style>
  <w:style w:type="character" w:styleId="Lienhypertextesuivi">
    <w:name w:val="FollowedHyperlink"/>
    <w:basedOn w:val="Policepardfaut"/>
    <w:uiPriority w:val="99"/>
    <w:semiHidden/>
    <w:unhideWhenUsed/>
    <w:rsid w:val="00BD42B7"/>
    <w:rPr>
      <w:color w:val="800080" w:themeColor="followedHyperlink"/>
      <w:u w:val="single"/>
    </w:rPr>
  </w:style>
  <w:style w:type="character" w:customStyle="1" w:styleId="lien">
    <w:name w:val="lien"/>
    <w:basedOn w:val="Policepardfaut"/>
    <w:rsid w:val="003468FB"/>
  </w:style>
  <w:style w:type="paragraph" w:styleId="NormalWeb">
    <w:name w:val="Normal (Web)"/>
    <w:basedOn w:val="Normal"/>
    <w:uiPriority w:val="99"/>
    <w:unhideWhenUsed/>
    <w:rsid w:val="00C2560D"/>
    <w:pPr>
      <w:spacing w:before="100" w:beforeAutospacing="1" w:after="100" w:afterAutospacing="1" w:line="240" w:lineRule="auto"/>
      <w:jc w:val="left"/>
    </w:pPr>
    <w:rPr>
      <w:rFonts w:ascii="Times" w:hAnsi="Times"/>
    </w:rPr>
  </w:style>
  <w:style w:type="character" w:customStyle="1" w:styleId="spipnoteref">
    <w:name w:val="spip_note_ref"/>
    <w:basedOn w:val="Policepardfaut"/>
    <w:rsid w:val="001F148A"/>
  </w:style>
  <w:style w:type="character" w:customStyle="1" w:styleId="glmot">
    <w:name w:val="gl_mot"/>
    <w:basedOn w:val="Policepardfaut"/>
    <w:rsid w:val="001F148A"/>
  </w:style>
  <w:style w:type="paragraph" w:styleId="En-tte">
    <w:name w:val="header"/>
    <w:basedOn w:val="Normal"/>
    <w:link w:val="En-tteCar"/>
    <w:uiPriority w:val="99"/>
    <w:unhideWhenUsed/>
    <w:rsid w:val="00EB5D8A"/>
    <w:pPr>
      <w:tabs>
        <w:tab w:val="center" w:pos="4536"/>
        <w:tab w:val="right" w:pos="9072"/>
      </w:tabs>
      <w:spacing w:after="0" w:line="240" w:lineRule="auto"/>
    </w:pPr>
  </w:style>
  <w:style w:type="character" w:customStyle="1" w:styleId="En-tteCar">
    <w:name w:val="En-tête Car"/>
    <w:basedOn w:val="Policepardfaut"/>
    <w:link w:val="En-tte"/>
    <w:uiPriority w:val="99"/>
    <w:rsid w:val="00EB5D8A"/>
    <w:rPr>
      <w:rFonts w:ascii="Calibri" w:hAnsi="Calibri" w:cs="Times New Roman"/>
      <w:sz w:val="20"/>
    </w:rPr>
  </w:style>
  <w:style w:type="paragraph" w:styleId="Pieddepage">
    <w:name w:val="footer"/>
    <w:basedOn w:val="Normal"/>
    <w:link w:val="PieddepageCar"/>
    <w:uiPriority w:val="99"/>
    <w:unhideWhenUsed/>
    <w:rsid w:val="00EB5D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5D8A"/>
    <w:rPr>
      <w:rFonts w:ascii="Calibri" w:hAnsi="Calibri" w:cs="Times New Roman"/>
      <w:sz w:val="20"/>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944548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I2eqiO/uxUTGWFuanZsRacypeA==">AMUW2mXz2qPZaktEQAsEo8a1ziOY6OVtWY4ufP1fe2tiU8Iky6exU7UPo7c/XpdCIR0KVd3aaI4bfSi9HuoPVWbdem4CdNOJhZr4DrgNbIr6zKhermZorFs1V2nXZaGfMwNaj8hDlR9D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1004</Words>
  <Characters>5526</Characters>
  <Application>Microsoft Office Word</Application>
  <DocSecurity>0</DocSecurity>
  <Lines>46</Lines>
  <Paragraphs>13</Paragraphs>
  <ScaleCrop>false</ScaleCrop>
  <Company/>
  <LinksUpToDate>false</LinksUpToDate>
  <CharactersWithSpaces>6517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BRUNO</cp:lastModifiedBy>
  <cp:revision>2</cp:revision>
  <dcterms:created xsi:type="dcterms:W3CDTF">2021-07-09T12:34:00Z</dcterms:created>
  <dcterms:modified xsi:type="dcterms:W3CDTF">2021-07-09T12:34:00Z</dcterms:modified>
</cp:coreProperties>
</file>