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9BF6" w14:textId="77777777" w:rsidR="00C93DBF" w:rsidRPr="00D340CD" w:rsidRDefault="00C93DBF" w:rsidP="00C93DBF">
      <w:pPr>
        <w:rPr>
          <w:rFonts w:cs="Arial"/>
          <w:b/>
          <w:sz w:val="24"/>
        </w:rPr>
      </w:pPr>
      <w:r w:rsidRPr="00D340CD">
        <w:rPr>
          <w:rFonts w:cs="Arial"/>
          <w:b/>
          <w:sz w:val="24"/>
        </w:rPr>
        <w:t xml:space="preserve">Deuxième partie : Étude d’un document </w:t>
      </w:r>
      <w:r w:rsidRPr="00D340CD">
        <w:rPr>
          <w:rFonts w:cs="Arial"/>
          <w:b/>
          <w:i/>
          <w:sz w:val="24"/>
        </w:rPr>
        <w:t>(4 points)</w:t>
      </w:r>
    </w:p>
    <w:p w14:paraId="3812DE0C" w14:textId="77777777" w:rsidR="00C93DBF" w:rsidRPr="00D340CD" w:rsidRDefault="00C93DBF" w:rsidP="00C93DBF">
      <w:pPr>
        <w:ind w:right="-114"/>
        <w:jc w:val="both"/>
        <w:rPr>
          <w:rFonts w:cs="Arial"/>
          <w:sz w:val="24"/>
        </w:rPr>
      </w:pPr>
    </w:p>
    <w:p w14:paraId="46DD363F" w14:textId="32072AAF" w:rsidR="00C93DBF" w:rsidRDefault="00C93DBF" w:rsidP="00C93DBF">
      <w:pPr>
        <w:ind w:right="-114"/>
        <w:jc w:val="both"/>
        <w:rPr>
          <w:rFonts w:cs="Arial"/>
          <w:sz w:val="24"/>
        </w:rPr>
      </w:pPr>
      <w:r>
        <w:rPr>
          <w:rFonts w:cs="Arial"/>
          <w:sz w:val="24"/>
        </w:rPr>
        <w:t>Vous présenterez le document puis vous montrerez que l’exposition aux agressions ou aux vols varie selon les caractéristiques socio-démographiques.</w:t>
      </w:r>
    </w:p>
    <w:p w14:paraId="2F76D818" w14:textId="77777777" w:rsidR="00C93DBF" w:rsidRDefault="00C93DBF" w:rsidP="00C93DBF">
      <w:pPr>
        <w:ind w:right="-114"/>
        <w:jc w:val="both"/>
        <w:rPr>
          <w:rFonts w:cs="Arial"/>
          <w:sz w:val="24"/>
        </w:rPr>
      </w:pPr>
    </w:p>
    <w:p w14:paraId="4473135F" w14:textId="77777777" w:rsidR="00CE45C5" w:rsidRDefault="00CE45C5" w:rsidP="00C93DBF">
      <w:pPr>
        <w:ind w:right="-114"/>
        <w:jc w:val="center"/>
        <w:rPr>
          <w:rFonts w:cs="Arial"/>
          <w:b/>
          <w:sz w:val="24"/>
        </w:rPr>
        <w:sectPr w:rsidR="00CE45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b/>
          <w:sz w:val="24"/>
        </w:rPr>
        <w:t>Personnes se déclarant avoir été v</w:t>
      </w:r>
      <w:r w:rsidR="00C93DBF">
        <w:rPr>
          <w:rFonts w:cs="Arial"/>
          <w:b/>
          <w:sz w:val="24"/>
        </w:rPr>
        <w:t>ictimes d’agression ou de vol</w:t>
      </w:r>
      <w:r>
        <w:rPr>
          <w:rFonts w:cs="Arial"/>
          <w:b/>
          <w:sz w:val="24"/>
        </w:rPr>
        <w:t> </w:t>
      </w:r>
    </w:p>
    <w:p w14:paraId="7D4CD5F3" w14:textId="098EC047" w:rsidR="00C93DBF" w:rsidRDefault="00C93DBF" w:rsidP="00C93DBF">
      <w:pPr>
        <w:ind w:right="-114"/>
        <w:jc w:val="center"/>
        <w:rPr>
          <w:rFonts w:cs="Arial"/>
          <w:b/>
          <w:sz w:val="24"/>
        </w:rPr>
      </w:pPr>
      <w:proofErr w:type="gramStart"/>
      <w:r>
        <w:rPr>
          <w:rFonts w:cs="Arial"/>
          <w:b/>
          <w:sz w:val="24"/>
        </w:rPr>
        <w:t>en</w:t>
      </w:r>
      <w:proofErr w:type="gramEnd"/>
      <w:r>
        <w:rPr>
          <w:rFonts w:cs="Arial"/>
          <w:b/>
          <w:sz w:val="24"/>
        </w:rPr>
        <w:t xml:space="preserve"> 2014 ou en 2015 (en %)</w:t>
      </w:r>
    </w:p>
    <w:p w14:paraId="07B8C530" w14:textId="77777777" w:rsidR="00C93DBF" w:rsidRDefault="00C93DBF" w:rsidP="00C93DBF">
      <w:pPr>
        <w:ind w:right="-114"/>
        <w:rPr>
          <w:rFonts w:cs="Arial"/>
          <w:b/>
          <w:sz w:val="24"/>
        </w:rPr>
      </w:pPr>
    </w:p>
    <w:tbl>
      <w:tblPr>
        <w:tblStyle w:val="Grilledutableau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1078"/>
        <w:gridCol w:w="1089"/>
        <w:gridCol w:w="234"/>
        <w:gridCol w:w="1208"/>
        <w:gridCol w:w="1216"/>
        <w:gridCol w:w="234"/>
        <w:gridCol w:w="1385"/>
        <w:gridCol w:w="1393"/>
      </w:tblGrid>
      <w:tr w:rsidR="00C93DBF" w14:paraId="4D53D61C" w14:textId="77777777" w:rsidTr="00CE1C59">
        <w:trPr>
          <w:trHeight w:val="416"/>
        </w:trPr>
        <w:tc>
          <w:tcPr>
            <w:tcW w:w="1247" w:type="dxa"/>
          </w:tcPr>
          <w:p w14:paraId="56718A4B" w14:textId="77777777" w:rsidR="00C93DBF" w:rsidRDefault="00C93DBF" w:rsidP="00CE1C59">
            <w:pPr>
              <w:ind w:right="-114"/>
              <w:rPr>
                <w:rFonts w:cs="Arial"/>
                <w:b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D34080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Vols avec ou sans violence</w:t>
            </w:r>
          </w:p>
        </w:tc>
        <w:tc>
          <w:tcPr>
            <w:tcW w:w="236" w:type="dxa"/>
            <w:vMerge w:val="restart"/>
          </w:tcPr>
          <w:p w14:paraId="2F5E65DD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769052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Menaces, injures ou insultes</w:t>
            </w:r>
          </w:p>
        </w:tc>
        <w:tc>
          <w:tcPr>
            <w:tcW w:w="236" w:type="dxa"/>
          </w:tcPr>
          <w:p w14:paraId="068B8D1C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29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2B10D31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Violences physiques ou sexuelles</w:t>
            </w:r>
          </w:p>
        </w:tc>
      </w:tr>
      <w:tr w:rsidR="00C93DBF" w14:paraId="233A0AB2" w14:textId="77777777" w:rsidTr="00CE1C59">
        <w:tc>
          <w:tcPr>
            <w:tcW w:w="1247" w:type="dxa"/>
            <w:tcBorders>
              <w:bottom w:val="single" w:sz="8" w:space="0" w:color="auto"/>
            </w:tcBorders>
          </w:tcPr>
          <w:p w14:paraId="2449CAB0" w14:textId="77777777" w:rsidR="00C93DBF" w:rsidRDefault="00C93DBF" w:rsidP="00CE1C59">
            <w:pPr>
              <w:ind w:right="-114"/>
              <w:rPr>
                <w:rFonts w:cs="Arial"/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14:paraId="3DF18599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Femmes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8" w:space="0" w:color="auto"/>
            </w:tcBorders>
          </w:tcPr>
          <w:p w14:paraId="759F193E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Hommes</w:t>
            </w:r>
          </w:p>
        </w:tc>
        <w:tc>
          <w:tcPr>
            <w:tcW w:w="236" w:type="dxa"/>
            <w:vMerge/>
            <w:tcBorders>
              <w:bottom w:val="single" w:sz="8" w:space="0" w:color="auto"/>
            </w:tcBorders>
          </w:tcPr>
          <w:p w14:paraId="7398577B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</w:tcPr>
          <w:p w14:paraId="3661028B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Femmes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2AB67E3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Hommes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4BD3DB1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bottom w:val="single" w:sz="8" w:space="0" w:color="auto"/>
            </w:tcBorders>
          </w:tcPr>
          <w:p w14:paraId="2AF47B0E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Femmes</w:t>
            </w: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</w:tcPr>
          <w:p w14:paraId="00219411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Hommes</w:t>
            </w:r>
          </w:p>
        </w:tc>
      </w:tr>
      <w:tr w:rsidR="00C93DBF" w14:paraId="17955719" w14:textId="77777777" w:rsidTr="00CE1C59">
        <w:tc>
          <w:tcPr>
            <w:tcW w:w="1247" w:type="dxa"/>
            <w:tcBorders>
              <w:top w:val="single" w:sz="8" w:space="0" w:color="auto"/>
            </w:tcBorders>
          </w:tcPr>
          <w:p w14:paraId="04B92330" w14:textId="77777777" w:rsidR="00C93DBF" w:rsidRDefault="00C93DBF" w:rsidP="00CE1C59">
            <w:pPr>
              <w:ind w:right="-11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Âge</w:t>
            </w:r>
          </w:p>
        </w:tc>
        <w:tc>
          <w:tcPr>
            <w:tcW w:w="1085" w:type="dxa"/>
            <w:tcBorders>
              <w:top w:val="single" w:sz="8" w:space="0" w:color="auto"/>
            </w:tcBorders>
          </w:tcPr>
          <w:p w14:paraId="4D87A61A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</w:tcBorders>
          </w:tcPr>
          <w:p w14:paraId="67FC2017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auto"/>
            </w:tcBorders>
          </w:tcPr>
          <w:p w14:paraId="4E67FABB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</w:tcPr>
          <w:p w14:paraId="060AB2C0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14:paraId="637828EB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3C6AFEB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</w:tcPr>
          <w:p w14:paraId="4857771A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sz="8" w:space="0" w:color="auto"/>
            </w:tcBorders>
          </w:tcPr>
          <w:p w14:paraId="5E810B24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</w:tr>
      <w:tr w:rsidR="00C93DBF" w14:paraId="668F7328" w14:textId="77777777" w:rsidTr="00CE1C59">
        <w:tc>
          <w:tcPr>
            <w:tcW w:w="1247" w:type="dxa"/>
          </w:tcPr>
          <w:p w14:paraId="573B0697" w14:textId="77777777" w:rsidR="00C93DBF" w:rsidRPr="00FE53D3" w:rsidRDefault="00C93DBF" w:rsidP="00CE1C59">
            <w:pPr>
              <w:ind w:right="-114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18-29 ans</w:t>
            </w:r>
          </w:p>
        </w:tc>
        <w:tc>
          <w:tcPr>
            <w:tcW w:w="1085" w:type="dxa"/>
          </w:tcPr>
          <w:p w14:paraId="0E78A4A7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5,9</w:t>
            </w:r>
          </w:p>
        </w:tc>
        <w:tc>
          <w:tcPr>
            <w:tcW w:w="1086" w:type="dxa"/>
          </w:tcPr>
          <w:p w14:paraId="45514D52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8,2</w:t>
            </w:r>
          </w:p>
        </w:tc>
        <w:tc>
          <w:tcPr>
            <w:tcW w:w="236" w:type="dxa"/>
            <w:vMerge/>
          </w:tcPr>
          <w:p w14:paraId="5B101489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241" w:type="dxa"/>
          </w:tcPr>
          <w:p w14:paraId="12F0AC21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26,6</w:t>
            </w:r>
          </w:p>
        </w:tc>
        <w:tc>
          <w:tcPr>
            <w:tcW w:w="1242" w:type="dxa"/>
          </w:tcPr>
          <w:p w14:paraId="36083818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10,4</w:t>
            </w:r>
          </w:p>
        </w:tc>
        <w:tc>
          <w:tcPr>
            <w:tcW w:w="236" w:type="dxa"/>
          </w:tcPr>
          <w:p w14:paraId="745CBCD8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454" w:type="dxa"/>
          </w:tcPr>
          <w:p w14:paraId="24C5994A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8,1</w:t>
            </w:r>
          </w:p>
        </w:tc>
        <w:tc>
          <w:tcPr>
            <w:tcW w:w="1455" w:type="dxa"/>
          </w:tcPr>
          <w:p w14:paraId="4B96783C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8,1</w:t>
            </w:r>
          </w:p>
        </w:tc>
      </w:tr>
      <w:tr w:rsidR="00C93DBF" w14:paraId="0FB9E524" w14:textId="77777777" w:rsidTr="00CE1C59">
        <w:tc>
          <w:tcPr>
            <w:tcW w:w="1247" w:type="dxa"/>
          </w:tcPr>
          <w:p w14:paraId="2841ABCF" w14:textId="77777777" w:rsidR="00C93DBF" w:rsidRPr="00FE53D3" w:rsidRDefault="00C93DBF" w:rsidP="00CE1C59">
            <w:pPr>
              <w:ind w:right="-114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30-39 ans</w:t>
            </w:r>
          </w:p>
        </w:tc>
        <w:tc>
          <w:tcPr>
            <w:tcW w:w="1085" w:type="dxa"/>
          </w:tcPr>
          <w:p w14:paraId="7A68FBB6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3,7</w:t>
            </w:r>
          </w:p>
        </w:tc>
        <w:tc>
          <w:tcPr>
            <w:tcW w:w="1086" w:type="dxa"/>
          </w:tcPr>
          <w:p w14:paraId="288D7B51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4,2</w:t>
            </w:r>
          </w:p>
        </w:tc>
        <w:tc>
          <w:tcPr>
            <w:tcW w:w="236" w:type="dxa"/>
            <w:vMerge/>
          </w:tcPr>
          <w:p w14:paraId="56C09230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241" w:type="dxa"/>
          </w:tcPr>
          <w:p w14:paraId="34B52B62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23,1</w:t>
            </w:r>
          </w:p>
        </w:tc>
        <w:tc>
          <w:tcPr>
            <w:tcW w:w="1242" w:type="dxa"/>
          </w:tcPr>
          <w:p w14:paraId="254E1051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7,2</w:t>
            </w:r>
          </w:p>
        </w:tc>
        <w:tc>
          <w:tcPr>
            <w:tcW w:w="236" w:type="dxa"/>
          </w:tcPr>
          <w:p w14:paraId="3ED4B25E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454" w:type="dxa"/>
          </w:tcPr>
          <w:p w14:paraId="00CB89CF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4,1</w:t>
            </w:r>
          </w:p>
        </w:tc>
        <w:tc>
          <w:tcPr>
            <w:tcW w:w="1455" w:type="dxa"/>
          </w:tcPr>
          <w:p w14:paraId="1B726C85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4,1</w:t>
            </w:r>
          </w:p>
        </w:tc>
      </w:tr>
      <w:tr w:rsidR="00C93DBF" w14:paraId="34278418" w14:textId="77777777" w:rsidTr="00CE1C59">
        <w:tc>
          <w:tcPr>
            <w:tcW w:w="1247" w:type="dxa"/>
          </w:tcPr>
          <w:p w14:paraId="6998453E" w14:textId="77777777" w:rsidR="00C93DBF" w:rsidRPr="00FE53D3" w:rsidRDefault="00C93DBF" w:rsidP="00CE1C59">
            <w:pPr>
              <w:ind w:right="-114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40-49 ans</w:t>
            </w:r>
          </w:p>
        </w:tc>
        <w:tc>
          <w:tcPr>
            <w:tcW w:w="1085" w:type="dxa"/>
          </w:tcPr>
          <w:p w14:paraId="11A555B2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3,1</w:t>
            </w:r>
          </w:p>
        </w:tc>
        <w:tc>
          <w:tcPr>
            <w:tcW w:w="1086" w:type="dxa"/>
          </w:tcPr>
          <w:p w14:paraId="0ED55AB2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2,8</w:t>
            </w:r>
          </w:p>
        </w:tc>
        <w:tc>
          <w:tcPr>
            <w:tcW w:w="236" w:type="dxa"/>
            <w:vMerge/>
          </w:tcPr>
          <w:p w14:paraId="2A0507A7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241" w:type="dxa"/>
          </w:tcPr>
          <w:p w14:paraId="1E0352DC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18,0</w:t>
            </w:r>
          </w:p>
        </w:tc>
        <w:tc>
          <w:tcPr>
            <w:tcW w:w="1242" w:type="dxa"/>
          </w:tcPr>
          <w:p w14:paraId="008E7673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5,5</w:t>
            </w:r>
          </w:p>
        </w:tc>
        <w:tc>
          <w:tcPr>
            <w:tcW w:w="236" w:type="dxa"/>
          </w:tcPr>
          <w:p w14:paraId="7462D9EA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454" w:type="dxa"/>
          </w:tcPr>
          <w:p w14:paraId="0F4ED26F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3,3</w:t>
            </w:r>
          </w:p>
        </w:tc>
        <w:tc>
          <w:tcPr>
            <w:tcW w:w="1455" w:type="dxa"/>
          </w:tcPr>
          <w:p w14:paraId="5DEBA50B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3,3</w:t>
            </w:r>
          </w:p>
        </w:tc>
      </w:tr>
      <w:tr w:rsidR="00C93DBF" w14:paraId="76E7B94E" w14:textId="77777777" w:rsidTr="00CE1C59">
        <w:tc>
          <w:tcPr>
            <w:tcW w:w="1247" w:type="dxa"/>
          </w:tcPr>
          <w:p w14:paraId="6B03522D" w14:textId="77777777" w:rsidR="00C93DBF" w:rsidRPr="00FE53D3" w:rsidRDefault="00C93DBF" w:rsidP="00CE1C59">
            <w:pPr>
              <w:ind w:right="-114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50-59 ans</w:t>
            </w:r>
          </w:p>
        </w:tc>
        <w:tc>
          <w:tcPr>
            <w:tcW w:w="1085" w:type="dxa"/>
          </w:tcPr>
          <w:p w14:paraId="797470CB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1,9</w:t>
            </w:r>
          </w:p>
        </w:tc>
        <w:tc>
          <w:tcPr>
            <w:tcW w:w="1086" w:type="dxa"/>
          </w:tcPr>
          <w:p w14:paraId="0318240B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2,4</w:t>
            </w:r>
          </w:p>
        </w:tc>
        <w:tc>
          <w:tcPr>
            <w:tcW w:w="236" w:type="dxa"/>
            <w:vMerge/>
          </w:tcPr>
          <w:p w14:paraId="502B7D0E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241" w:type="dxa"/>
          </w:tcPr>
          <w:p w14:paraId="2F6971BC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14,9</w:t>
            </w:r>
          </w:p>
        </w:tc>
        <w:tc>
          <w:tcPr>
            <w:tcW w:w="1242" w:type="dxa"/>
          </w:tcPr>
          <w:p w14:paraId="7B3CF623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3,6</w:t>
            </w:r>
          </w:p>
        </w:tc>
        <w:tc>
          <w:tcPr>
            <w:tcW w:w="236" w:type="dxa"/>
          </w:tcPr>
          <w:p w14:paraId="6CBB896F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454" w:type="dxa"/>
          </w:tcPr>
          <w:p w14:paraId="719456BD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2,8</w:t>
            </w:r>
          </w:p>
        </w:tc>
        <w:tc>
          <w:tcPr>
            <w:tcW w:w="1455" w:type="dxa"/>
          </w:tcPr>
          <w:p w14:paraId="62D094C2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2,8</w:t>
            </w:r>
          </w:p>
        </w:tc>
      </w:tr>
      <w:tr w:rsidR="00C93DBF" w14:paraId="27809D5C" w14:textId="77777777" w:rsidTr="00CE1C59">
        <w:tc>
          <w:tcPr>
            <w:tcW w:w="1247" w:type="dxa"/>
          </w:tcPr>
          <w:p w14:paraId="32BCD594" w14:textId="77777777" w:rsidR="00C93DBF" w:rsidRPr="00FE53D3" w:rsidRDefault="00C93DBF" w:rsidP="00CE1C59">
            <w:pPr>
              <w:ind w:right="-114"/>
              <w:rPr>
                <w:rFonts w:cs="Arial"/>
                <w:sz w:val="24"/>
              </w:rPr>
            </w:pPr>
            <w:r w:rsidRPr="00FE53D3">
              <w:rPr>
                <w:rFonts w:cs="Arial"/>
                <w:sz w:val="24"/>
              </w:rPr>
              <w:t>60-75 ans</w:t>
            </w:r>
          </w:p>
        </w:tc>
        <w:tc>
          <w:tcPr>
            <w:tcW w:w="1085" w:type="dxa"/>
          </w:tcPr>
          <w:p w14:paraId="115A6C81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2,9</w:t>
            </w:r>
          </w:p>
        </w:tc>
        <w:tc>
          <w:tcPr>
            <w:tcW w:w="1086" w:type="dxa"/>
          </w:tcPr>
          <w:p w14:paraId="55014D41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1,3</w:t>
            </w:r>
          </w:p>
        </w:tc>
        <w:tc>
          <w:tcPr>
            <w:tcW w:w="236" w:type="dxa"/>
            <w:vMerge/>
          </w:tcPr>
          <w:p w14:paraId="2DFD9FE4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241" w:type="dxa"/>
          </w:tcPr>
          <w:p w14:paraId="75EBA92B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9,2</w:t>
            </w:r>
          </w:p>
        </w:tc>
        <w:tc>
          <w:tcPr>
            <w:tcW w:w="1242" w:type="dxa"/>
          </w:tcPr>
          <w:p w14:paraId="6CC5D16D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1,9</w:t>
            </w:r>
          </w:p>
        </w:tc>
        <w:tc>
          <w:tcPr>
            <w:tcW w:w="236" w:type="dxa"/>
          </w:tcPr>
          <w:p w14:paraId="7C0037B5" w14:textId="77777777" w:rsidR="00C93DBF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</w:p>
        </w:tc>
        <w:tc>
          <w:tcPr>
            <w:tcW w:w="1454" w:type="dxa"/>
          </w:tcPr>
          <w:p w14:paraId="2F66175C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1,5</w:t>
            </w:r>
          </w:p>
        </w:tc>
        <w:tc>
          <w:tcPr>
            <w:tcW w:w="1455" w:type="dxa"/>
          </w:tcPr>
          <w:p w14:paraId="7A9B00F4" w14:textId="77777777" w:rsidR="00C93DBF" w:rsidRPr="00FE53D3" w:rsidRDefault="00C93DBF" w:rsidP="00CE1C59">
            <w:pPr>
              <w:ind w:right="-11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1,5</w:t>
            </w:r>
          </w:p>
        </w:tc>
      </w:tr>
      <w:tr w:rsidR="00C93DBF" w14:paraId="5AB374C3" w14:textId="77777777" w:rsidTr="00CE1C59">
        <w:tc>
          <w:tcPr>
            <w:tcW w:w="1247" w:type="dxa"/>
          </w:tcPr>
          <w:p w14:paraId="0C218AB2" w14:textId="77777777" w:rsidR="00C93DBF" w:rsidRDefault="00C93DBF" w:rsidP="00CE1C59">
            <w:pPr>
              <w:ind w:right="-11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Ensemble</w:t>
            </w:r>
          </w:p>
        </w:tc>
        <w:tc>
          <w:tcPr>
            <w:tcW w:w="1085" w:type="dxa"/>
          </w:tcPr>
          <w:p w14:paraId="7DD291F2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3,5</w:t>
            </w:r>
          </w:p>
        </w:tc>
        <w:tc>
          <w:tcPr>
            <w:tcW w:w="1086" w:type="dxa"/>
          </w:tcPr>
          <w:p w14:paraId="1235F577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3,8</w:t>
            </w:r>
          </w:p>
        </w:tc>
        <w:tc>
          <w:tcPr>
            <w:tcW w:w="236" w:type="dxa"/>
            <w:vMerge/>
          </w:tcPr>
          <w:p w14:paraId="3B169625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41" w:type="dxa"/>
          </w:tcPr>
          <w:p w14:paraId="6C8AE0F5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18,0</w:t>
            </w:r>
          </w:p>
        </w:tc>
        <w:tc>
          <w:tcPr>
            <w:tcW w:w="1242" w:type="dxa"/>
          </w:tcPr>
          <w:p w14:paraId="26E4F6D7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14,9</w:t>
            </w:r>
          </w:p>
        </w:tc>
        <w:tc>
          <w:tcPr>
            <w:tcW w:w="236" w:type="dxa"/>
          </w:tcPr>
          <w:p w14:paraId="38DE55DF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54" w:type="dxa"/>
          </w:tcPr>
          <w:p w14:paraId="44911597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5,6</w:t>
            </w:r>
          </w:p>
        </w:tc>
        <w:tc>
          <w:tcPr>
            <w:tcW w:w="1455" w:type="dxa"/>
          </w:tcPr>
          <w:p w14:paraId="0CF629EF" w14:textId="77777777" w:rsidR="00C93DBF" w:rsidRDefault="00C93DBF" w:rsidP="00CE1C59">
            <w:pPr>
              <w:ind w:right="-11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4,0</w:t>
            </w:r>
          </w:p>
        </w:tc>
      </w:tr>
    </w:tbl>
    <w:p w14:paraId="31934CDC" w14:textId="613760A8" w:rsidR="00C93DBF" w:rsidRDefault="00C93DBF" w:rsidP="00C93DBF">
      <w:pPr>
        <w:ind w:right="-114"/>
        <w:rPr>
          <w:rFonts w:cs="Arial"/>
        </w:rPr>
      </w:pPr>
      <w:r>
        <w:rPr>
          <w:rFonts w:cs="Arial"/>
        </w:rPr>
        <w:t>Champ : France métropolitaine, ensemble des personnes de 18 à 75 ans.</w:t>
      </w:r>
    </w:p>
    <w:p w14:paraId="2483F722" w14:textId="4A8F8E5F" w:rsidR="00CE45C5" w:rsidRDefault="00CE45C5" w:rsidP="00C93DBF">
      <w:pPr>
        <w:ind w:right="-114"/>
        <w:rPr>
          <w:rFonts w:cs="Arial"/>
        </w:rPr>
      </w:pPr>
      <w:bookmarkStart w:id="0" w:name="_GoBack"/>
      <w:bookmarkEnd w:id="0"/>
    </w:p>
    <w:p w14:paraId="7AF85C99" w14:textId="77777777" w:rsidR="00C93DBF" w:rsidRPr="00A61CD2" w:rsidRDefault="00C93DBF" w:rsidP="00C93DBF">
      <w:pPr>
        <w:ind w:right="-114"/>
        <w:jc w:val="right"/>
        <w:rPr>
          <w:rFonts w:cs="Arial"/>
        </w:rPr>
      </w:pPr>
      <w:r>
        <w:rPr>
          <w:rFonts w:cs="Arial"/>
        </w:rPr>
        <w:t xml:space="preserve">Source : </w:t>
      </w:r>
      <w:r w:rsidRPr="00A61CD2">
        <w:rPr>
          <w:rFonts w:cs="Arial"/>
          <w:i/>
        </w:rPr>
        <w:t>Portrait social</w:t>
      </w:r>
      <w:r>
        <w:rPr>
          <w:rFonts w:cs="Arial"/>
        </w:rPr>
        <w:t>, INSEE, 2016.</w:t>
      </w:r>
    </w:p>
    <w:p w14:paraId="25056121" w14:textId="77777777" w:rsidR="00C93DBF" w:rsidRDefault="00C93DBF" w:rsidP="00C93DBF">
      <w:pPr>
        <w:ind w:right="-114"/>
        <w:rPr>
          <w:rFonts w:cs="Arial"/>
          <w:b/>
          <w:sz w:val="24"/>
        </w:rPr>
      </w:pPr>
    </w:p>
    <w:sectPr w:rsidR="00C93DBF" w:rsidSect="00CE45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C3"/>
    <w:rsid w:val="001B0F53"/>
    <w:rsid w:val="00386BB6"/>
    <w:rsid w:val="007A3B63"/>
    <w:rsid w:val="00B87ED0"/>
    <w:rsid w:val="00C35081"/>
    <w:rsid w:val="00C93DBF"/>
    <w:rsid w:val="00CE45C5"/>
    <w:rsid w:val="00D31DC3"/>
    <w:rsid w:val="00D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70E9"/>
  <w15:chartTrackingRefBased/>
  <w15:docId w15:val="{20D5F388-115D-465F-8146-FD6C074B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DC3"/>
    <w:pPr>
      <w:spacing w:after="0" w:line="240" w:lineRule="auto"/>
    </w:pPr>
    <w:rPr>
      <w:rFonts w:eastAsia="MS Mincho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6BB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BB6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C93DB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Vinh San</dc:creator>
  <cp:keywords/>
  <dc:description/>
  <cp:lastModifiedBy>Mathieu Vinh San</cp:lastModifiedBy>
  <cp:revision>3</cp:revision>
  <dcterms:created xsi:type="dcterms:W3CDTF">2018-01-05T15:44:00Z</dcterms:created>
  <dcterms:modified xsi:type="dcterms:W3CDTF">2018-01-05T15:45:00Z</dcterms:modified>
</cp:coreProperties>
</file>