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20C" w:rsidRPr="00621C27" w:rsidRDefault="00A7120C" w:rsidP="00A7120C">
      <w:pPr>
        <w:widowControl w:val="0"/>
        <w:numPr>
          <w:ilvl w:val="6"/>
          <w:numId w:val="0"/>
        </w:numPr>
        <w:pBdr>
          <w:top w:val="single" w:sz="4" w:space="1" w:color="000000"/>
          <w:left w:val="single" w:sz="4" w:space="4" w:color="000000"/>
          <w:bottom w:val="single" w:sz="4" w:space="1" w:color="000000"/>
          <w:right w:val="single" w:sz="4" w:space="4" w:color="000000"/>
        </w:pBdr>
        <w:tabs>
          <w:tab w:val="num" w:pos="0"/>
        </w:tabs>
        <w:suppressAutoHyphens/>
        <w:ind w:right="-1"/>
        <w:jc w:val="center"/>
        <w:outlineLvl w:val="6"/>
        <w:rPr>
          <w:rFonts w:cs="Arial"/>
          <w:b/>
          <w:bCs/>
          <w:color w:val="000000"/>
          <w:kern w:val="1"/>
          <w:sz w:val="28"/>
          <w:szCs w:val="28"/>
          <w:lang w:eastAsia="hi-IN" w:bidi="hi-IN"/>
        </w:rPr>
      </w:pPr>
      <w:r w:rsidRPr="00621C27">
        <w:rPr>
          <w:rFonts w:cs="Arial"/>
          <w:b/>
          <w:bCs/>
          <w:color w:val="000000"/>
          <w:kern w:val="1"/>
          <w:sz w:val="28"/>
          <w:szCs w:val="28"/>
          <w:lang w:eastAsia="hi-IN" w:bidi="hi-IN"/>
        </w:rPr>
        <w:t xml:space="preserve">Dissertation s’appuyant sur un dossier documentaire </w:t>
      </w:r>
    </w:p>
    <w:p w:rsidR="00A7120C" w:rsidRPr="00621C27" w:rsidRDefault="00A7120C" w:rsidP="00A7120C">
      <w:pPr>
        <w:tabs>
          <w:tab w:val="left" w:pos="142"/>
        </w:tabs>
        <w:suppressAutoHyphens/>
        <w:jc w:val="both"/>
        <w:rPr>
          <w:rFonts w:cs="Arial"/>
        </w:rPr>
      </w:pPr>
    </w:p>
    <w:p w:rsidR="007704B2" w:rsidRPr="00621C27" w:rsidRDefault="007704B2" w:rsidP="007704B2">
      <w:pPr>
        <w:jc w:val="both"/>
        <w:rPr>
          <w:rFonts w:cs="Arial"/>
          <w:i/>
        </w:rPr>
      </w:pPr>
      <w:r w:rsidRPr="00621C27">
        <w:rPr>
          <w:rFonts w:cs="Arial"/>
          <w:i/>
        </w:rPr>
        <w:t>Il est demandé au candidat :</w:t>
      </w:r>
    </w:p>
    <w:p w:rsidR="007704B2" w:rsidRPr="00621C27" w:rsidRDefault="007704B2" w:rsidP="007704B2">
      <w:pPr>
        <w:numPr>
          <w:ilvl w:val="0"/>
          <w:numId w:val="1"/>
        </w:numPr>
        <w:jc w:val="both"/>
        <w:rPr>
          <w:rFonts w:cs="Arial"/>
          <w:i/>
        </w:rPr>
      </w:pPr>
      <w:r w:rsidRPr="00621C27">
        <w:rPr>
          <w:rFonts w:cs="Arial"/>
          <w:i/>
        </w:rPr>
        <w:t>de répondre à la question posée par le sujet ;</w:t>
      </w:r>
    </w:p>
    <w:p w:rsidR="007704B2" w:rsidRPr="00621C27" w:rsidRDefault="007704B2" w:rsidP="007704B2">
      <w:pPr>
        <w:numPr>
          <w:ilvl w:val="0"/>
          <w:numId w:val="1"/>
        </w:numPr>
        <w:jc w:val="both"/>
        <w:rPr>
          <w:rFonts w:cs="Arial"/>
          <w:i/>
        </w:rPr>
      </w:pPr>
      <w:r w:rsidRPr="00621C27">
        <w:rPr>
          <w:rFonts w:cs="Arial"/>
          <w:i/>
        </w:rPr>
        <w:t>de construire une argumentation à partir d'une problématique qu'il devra élaborer ;</w:t>
      </w:r>
    </w:p>
    <w:p w:rsidR="007704B2" w:rsidRPr="00621C27" w:rsidRDefault="007704B2" w:rsidP="007704B2">
      <w:pPr>
        <w:numPr>
          <w:ilvl w:val="0"/>
          <w:numId w:val="1"/>
        </w:numPr>
        <w:jc w:val="both"/>
        <w:rPr>
          <w:rFonts w:cs="Arial"/>
          <w:i/>
        </w:rPr>
      </w:pPr>
      <w:r w:rsidRPr="00621C27">
        <w:rPr>
          <w:rFonts w:cs="Arial"/>
          <w:i/>
        </w:rPr>
        <w:t>de mobiliser des connaissances et des informations pertinentes pour traiter le sujet, notamment celles figurant dans le dossier ;</w:t>
      </w:r>
    </w:p>
    <w:p w:rsidR="007704B2" w:rsidRPr="00621C27" w:rsidRDefault="007704B2" w:rsidP="007704B2">
      <w:pPr>
        <w:numPr>
          <w:ilvl w:val="0"/>
          <w:numId w:val="1"/>
        </w:numPr>
        <w:jc w:val="both"/>
        <w:rPr>
          <w:rFonts w:cs="Arial"/>
          <w:i/>
        </w:rPr>
      </w:pPr>
      <w:r w:rsidRPr="00621C27">
        <w:rPr>
          <w:rFonts w:cs="Arial"/>
          <w:i/>
        </w:rPr>
        <w:t>de rédiger, en utilisant le vocabulaire économique et social spécifique et approprié à la question, en organisant le développement sous la forme d'un plan cohérent qui ménage l'équilibre des parties.</w:t>
      </w:r>
    </w:p>
    <w:p w:rsidR="007704B2" w:rsidRPr="00621C27" w:rsidRDefault="007704B2" w:rsidP="007704B2">
      <w:pPr>
        <w:jc w:val="both"/>
        <w:rPr>
          <w:rFonts w:cs="Arial"/>
          <w:i/>
        </w:rPr>
      </w:pPr>
    </w:p>
    <w:p w:rsidR="007704B2" w:rsidRPr="00621C27" w:rsidRDefault="007704B2" w:rsidP="007704B2">
      <w:pPr>
        <w:jc w:val="both"/>
        <w:rPr>
          <w:rFonts w:cs="Arial"/>
          <w:i/>
        </w:rPr>
      </w:pPr>
      <w:r w:rsidRPr="00621C27">
        <w:rPr>
          <w:rFonts w:cs="Arial"/>
          <w:i/>
        </w:rPr>
        <w:t>Il sera tenu compte, dans la notation, de la clarté de l'expression et du soin apporté à la présentation.</w:t>
      </w:r>
    </w:p>
    <w:p w:rsidR="00A7120C" w:rsidRPr="00621C27" w:rsidRDefault="00A7120C" w:rsidP="00A7120C">
      <w:pPr>
        <w:tabs>
          <w:tab w:val="left" w:pos="142"/>
        </w:tabs>
        <w:suppressAutoHyphens/>
        <w:jc w:val="both"/>
        <w:rPr>
          <w:rFonts w:cs="Arial"/>
        </w:rPr>
      </w:pPr>
    </w:p>
    <w:p w:rsidR="00A7120C" w:rsidRPr="00621C27" w:rsidRDefault="00A7120C" w:rsidP="00A7120C">
      <w:pPr>
        <w:jc w:val="center"/>
        <w:rPr>
          <w:rFonts w:cs="Arial"/>
          <w:b/>
          <w:sz w:val="24"/>
          <w:szCs w:val="24"/>
        </w:rPr>
      </w:pPr>
      <w:r w:rsidRPr="00621C27">
        <w:rPr>
          <w:rFonts w:cs="Arial"/>
          <w:b/>
          <w:sz w:val="24"/>
          <w:szCs w:val="24"/>
        </w:rPr>
        <w:t>SUJET</w:t>
      </w:r>
    </w:p>
    <w:p w:rsidR="00A7120C" w:rsidRPr="00621C27" w:rsidRDefault="00A7120C" w:rsidP="00A7120C">
      <w:pPr>
        <w:suppressAutoHyphens/>
        <w:jc w:val="center"/>
        <w:rPr>
          <w:rFonts w:cs="Arial"/>
          <w:i/>
          <w:color w:val="000000"/>
          <w:sz w:val="24"/>
          <w:szCs w:val="24"/>
          <w:lang w:eastAsia="ar-SA"/>
        </w:rPr>
      </w:pPr>
    </w:p>
    <w:p w:rsidR="00A7120C" w:rsidRPr="00621C27" w:rsidRDefault="00A7120C" w:rsidP="00A7120C">
      <w:pPr>
        <w:suppressAutoHyphens/>
        <w:jc w:val="center"/>
        <w:rPr>
          <w:rFonts w:cs="Arial"/>
          <w:i/>
          <w:color w:val="000000"/>
          <w:sz w:val="24"/>
          <w:szCs w:val="24"/>
          <w:lang w:eastAsia="ar-SA"/>
        </w:rPr>
      </w:pPr>
      <w:r w:rsidRPr="00621C27">
        <w:rPr>
          <w:rFonts w:cs="Arial"/>
          <w:i/>
          <w:color w:val="000000"/>
          <w:sz w:val="24"/>
          <w:szCs w:val="24"/>
          <w:lang w:eastAsia="ar-SA"/>
        </w:rPr>
        <w:t xml:space="preserve">Ce sujet comporte </w:t>
      </w:r>
      <w:r w:rsidR="00C9221B">
        <w:rPr>
          <w:rFonts w:cs="Arial"/>
          <w:i/>
          <w:color w:val="000000"/>
          <w:sz w:val="24"/>
          <w:szCs w:val="24"/>
          <w:lang w:eastAsia="ar-SA"/>
        </w:rPr>
        <w:t xml:space="preserve">quatre </w:t>
      </w:r>
      <w:r w:rsidRPr="00621C27">
        <w:rPr>
          <w:rFonts w:cs="Arial"/>
          <w:i/>
          <w:color w:val="000000"/>
          <w:sz w:val="24"/>
          <w:szCs w:val="24"/>
          <w:lang w:eastAsia="ar-SA"/>
        </w:rPr>
        <w:t>documents.</w:t>
      </w:r>
    </w:p>
    <w:p w:rsidR="00A7120C" w:rsidRPr="00621C27" w:rsidRDefault="00A7120C" w:rsidP="00A7120C">
      <w:pPr>
        <w:jc w:val="center"/>
        <w:rPr>
          <w:rFonts w:cs="Arial"/>
          <w:b/>
          <w:sz w:val="24"/>
          <w:szCs w:val="24"/>
        </w:rPr>
      </w:pPr>
    </w:p>
    <w:p w:rsidR="00E9446E" w:rsidRDefault="008840C4" w:rsidP="00E953EC">
      <w:pPr>
        <w:jc w:val="center"/>
        <w:rPr>
          <w:rFonts w:cs="Arial"/>
          <w:b/>
          <w:sz w:val="24"/>
          <w:szCs w:val="24"/>
        </w:rPr>
      </w:pPr>
      <w:r>
        <w:rPr>
          <w:rFonts w:cs="Arial"/>
          <w:b/>
          <w:sz w:val="24"/>
          <w:szCs w:val="24"/>
        </w:rPr>
        <w:t>L</w:t>
      </w:r>
      <w:r w:rsidR="00E9446E">
        <w:rPr>
          <w:rFonts w:cs="Arial"/>
          <w:b/>
          <w:sz w:val="24"/>
          <w:szCs w:val="24"/>
        </w:rPr>
        <w:t>es entreprises françaises</w:t>
      </w:r>
      <w:r>
        <w:rPr>
          <w:rFonts w:cs="Arial"/>
          <w:b/>
          <w:sz w:val="24"/>
          <w:szCs w:val="24"/>
        </w:rPr>
        <w:t xml:space="preserve"> se financent-elles uniquement de façon indirecte ?</w:t>
      </w:r>
    </w:p>
    <w:p w:rsidR="00A7120C" w:rsidRPr="00621C27" w:rsidRDefault="00A7120C" w:rsidP="00A7120C">
      <w:pPr>
        <w:rPr>
          <w:rFonts w:cs="Arial"/>
          <w:b/>
          <w:sz w:val="24"/>
          <w:szCs w:val="24"/>
        </w:rPr>
      </w:pPr>
    </w:p>
    <w:p w:rsidR="000313A6" w:rsidRDefault="000313A6" w:rsidP="00A7120C">
      <w:pPr>
        <w:rPr>
          <w:rFonts w:cs="Arial"/>
          <w:b/>
          <w:sz w:val="24"/>
          <w:szCs w:val="24"/>
        </w:rPr>
      </w:pPr>
    </w:p>
    <w:p w:rsidR="000313A6" w:rsidRPr="00621C27" w:rsidRDefault="000313A6" w:rsidP="000313A6">
      <w:pPr>
        <w:rPr>
          <w:rFonts w:cs="Arial"/>
          <w:b/>
          <w:bCs/>
          <w:sz w:val="24"/>
          <w:szCs w:val="24"/>
        </w:rPr>
      </w:pPr>
      <w:r w:rsidRPr="00621C27">
        <w:rPr>
          <w:rFonts w:cs="Arial"/>
          <w:b/>
          <w:bCs/>
          <w:sz w:val="24"/>
          <w:szCs w:val="24"/>
        </w:rPr>
        <w:t xml:space="preserve">DOCUMENT </w:t>
      </w:r>
      <w:r>
        <w:rPr>
          <w:rFonts w:cs="Arial"/>
          <w:b/>
          <w:bCs/>
          <w:sz w:val="24"/>
          <w:szCs w:val="24"/>
        </w:rPr>
        <w:t>1</w:t>
      </w:r>
    </w:p>
    <w:p w:rsidR="00E953EC" w:rsidRDefault="00FA1ABF" w:rsidP="00E9446E">
      <w:pPr>
        <w:jc w:val="center"/>
        <w:rPr>
          <w:rFonts w:cs="Arial"/>
          <w:b/>
          <w:sz w:val="24"/>
        </w:rPr>
      </w:pPr>
      <w:r w:rsidRPr="00E953EC">
        <w:rPr>
          <w:rFonts w:cs="Arial"/>
          <w:b/>
          <w:sz w:val="24"/>
        </w:rPr>
        <w:t xml:space="preserve">Taux d’investissement et d’autofinancement </w:t>
      </w:r>
    </w:p>
    <w:p w:rsidR="00FA1ABF" w:rsidRDefault="00FA1ABF" w:rsidP="00E9446E">
      <w:pPr>
        <w:jc w:val="center"/>
        <w:rPr>
          <w:rFonts w:cs="Arial"/>
          <w:b/>
          <w:sz w:val="24"/>
        </w:rPr>
      </w:pPr>
      <w:proofErr w:type="gramStart"/>
      <w:r w:rsidRPr="00E953EC">
        <w:rPr>
          <w:rFonts w:cs="Arial"/>
          <w:b/>
          <w:sz w:val="24"/>
        </w:rPr>
        <w:t>des</w:t>
      </w:r>
      <w:proofErr w:type="gramEnd"/>
      <w:r w:rsidRPr="00E953EC">
        <w:rPr>
          <w:rFonts w:cs="Arial"/>
          <w:b/>
          <w:sz w:val="24"/>
        </w:rPr>
        <w:t xml:space="preserve"> sociétés non financières</w:t>
      </w:r>
      <w:r w:rsidR="005B4B6A">
        <w:rPr>
          <w:rFonts w:cs="Arial"/>
          <w:b/>
          <w:sz w:val="24"/>
        </w:rPr>
        <w:t>*</w:t>
      </w:r>
      <w:r w:rsidRPr="00E953EC">
        <w:rPr>
          <w:rFonts w:cs="Arial"/>
          <w:b/>
          <w:sz w:val="24"/>
        </w:rPr>
        <w:t xml:space="preserve"> françaises</w:t>
      </w:r>
      <w:r w:rsidR="00E953EC" w:rsidRPr="00E953EC">
        <w:rPr>
          <w:rFonts w:cs="Arial"/>
          <w:b/>
          <w:sz w:val="24"/>
        </w:rPr>
        <w:t xml:space="preserve"> (en %)</w:t>
      </w:r>
    </w:p>
    <w:p w:rsidR="000A363A" w:rsidRPr="00E953EC" w:rsidRDefault="000A363A" w:rsidP="00E9446E">
      <w:pPr>
        <w:jc w:val="center"/>
        <w:rPr>
          <w:rFonts w:cs="Arial"/>
          <w:b/>
          <w:sz w:val="24"/>
        </w:rPr>
      </w:pPr>
      <w:r>
        <w:rPr>
          <w:noProof/>
        </w:rPr>
        <w:drawing>
          <wp:inline distT="0" distB="0" distL="0" distR="0" wp14:anchorId="191A7236" wp14:editId="269C3BEA">
            <wp:extent cx="3596640" cy="2183673"/>
            <wp:effectExtent l="0" t="0" r="381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02542" cy="2187256"/>
                    </a:xfrm>
                    <a:prstGeom prst="rect">
                      <a:avLst/>
                    </a:prstGeom>
                  </pic:spPr>
                </pic:pic>
              </a:graphicData>
            </a:graphic>
          </wp:inline>
        </w:drawing>
      </w:r>
    </w:p>
    <w:p w:rsidR="00E953EC" w:rsidRPr="00E953EC" w:rsidRDefault="00E953EC" w:rsidP="000A363A">
      <w:pPr>
        <w:jc w:val="right"/>
        <w:rPr>
          <w:rFonts w:cs="Arial"/>
          <w:sz w:val="22"/>
        </w:rPr>
      </w:pPr>
      <w:r w:rsidRPr="00E953EC">
        <w:rPr>
          <w:rFonts w:cs="Arial"/>
          <w:sz w:val="22"/>
        </w:rPr>
        <w:t xml:space="preserve">Source : </w:t>
      </w:r>
      <w:r w:rsidR="00E9175E" w:rsidRPr="003B1752">
        <w:rPr>
          <w:rFonts w:cs="Arial"/>
          <w:sz w:val="22"/>
        </w:rPr>
        <w:t>Insee</w:t>
      </w:r>
    </w:p>
    <w:p w:rsidR="00E953EC" w:rsidRPr="007A0DE4" w:rsidRDefault="00E953EC" w:rsidP="00E953EC">
      <w:pPr>
        <w:jc w:val="center"/>
        <w:rPr>
          <w:rFonts w:cs="Arial"/>
        </w:rPr>
      </w:pPr>
    </w:p>
    <w:p w:rsidR="00C775D0" w:rsidRPr="00E953EC" w:rsidRDefault="00C775D0" w:rsidP="00C775D0">
      <w:pPr>
        <w:rPr>
          <w:rFonts w:cs="Arial"/>
          <w:noProof/>
          <w:sz w:val="18"/>
        </w:rPr>
      </w:pPr>
      <w:r w:rsidRPr="00E953EC">
        <w:rPr>
          <w:sz w:val="22"/>
        </w:rPr>
        <w:t>Echelle de droite</w:t>
      </w:r>
      <w:r w:rsidR="00E953EC">
        <w:rPr>
          <w:sz w:val="22"/>
        </w:rPr>
        <w:t xml:space="preserve"> </w:t>
      </w:r>
      <w:r w:rsidRPr="00E953EC">
        <w:rPr>
          <w:sz w:val="22"/>
        </w:rPr>
        <w:t>: taux d’investissement (</w:t>
      </w:r>
      <w:r w:rsidR="00E953EC">
        <w:rPr>
          <w:sz w:val="22"/>
        </w:rPr>
        <w:t>rapport entre l’investissement et la valeur ajoutée</w:t>
      </w:r>
      <w:r w:rsidRPr="00E953EC">
        <w:rPr>
          <w:rFonts w:cs="Arial"/>
          <w:sz w:val="22"/>
        </w:rPr>
        <w:t>)</w:t>
      </w:r>
      <w:r w:rsidR="001414E5">
        <w:rPr>
          <w:rFonts w:cs="Arial"/>
          <w:sz w:val="22"/>
        </w:rPr>
        <w:t>.</w:t>
      </w:r>
    </w:p>
    <w:p w:rsidR="00C775D0" w:rsidRPr="00E9175E" w:rsidRDefault="00C775D0" w:rsidP="003B1752">
      <w:pPr>
        <w:rPr>
          <w:sz w:val="22"/>
          <w:highlight w:val="yellow"/>
        </w:rPr>
      </w:pPr>
      <w:r w:rsidRPr="00E953EC">
        <w:rPr>
          <w:sz w:val="22"/>
        </w:rPr>
        <w:t>Echelle de gauche : taux d’autofinancement (</w:t>
      </w:r>
      <w:r w:rsidR="00E9175E" w:rsidRPr="00E953EC">
        <w:rPr>
          <w:sz w:val="22"/>
        </w:rPr>
        <w:t xml:space="preserve">rapport </w:t>
      </w:r>
      <w:r w:rsidR="00E9175E">
        <w:rPr>
          <w:sz w:val="22"/>
        </w:rPr>
        <w:t xml:space="preserve">entre l'épargne et </w:t>
      </w:r>
      <w:r w:rsidR="00E9175E" w:rsidRPr="00E953EC">
        <w:rPr>
          <w:sz w:val="22"/>
        </w:rPr>
        <w:t>l’investissement</w:t>
      </w:r>
      <w:r w:rsidR="003B1752">
        <w:rPr>
          <w:sz w:val="22"/>
        </w:rPr>
        <w:t xml:space="preserve">, </w:t>
      </w:r>
      <w:r w:rsidR="00E9175E">
        <w:rPr>
          <w:sz w:val="22"/>
        </w:rPr>
        <w:t xml:space="preserve">qui </w:t>
      </w:r>
      <w:r w:rsidR="00E9175E" w:rsidRPr="003B1752">
        <w:rPr>
          <w:sz w:val="22"/>
        </w:rPr>
        <w:t xml:space="preserve">détermine la </w:t>
      </w:r>
      <w:r w:rsidR="00E953EC" w:rsidRPr="003B1752">
        <w:rPr>
          <w:sz w:val="22"/>
        </w:rPr>
        <w:t>capacité d'une entreprise à finance</w:t>
      </w:r>
      <w:r w:rsidR="00E9175E" w:rsidRPr="003B1752">
        <w:rPr>
          <w:sz w:val="22"/>
        </w:rPr>
        <w:t>r elle-même ses investissements</w:t>
      </w:r>
      <w:r w:rsidR="001414E5">
        <w:rPr>
          <w:sz w:val="22"/>
        </w:rPr>
        <w:t>)</w:t>
      </w:r>
      <w:r w:rsidR="00E9175E" w:rsidRPr="003B1752">
        <w:rPr>
          <w:sz w:val="22"/>
        </w:rPr>
        <w:t>.</w:t>
      </w:r>
    </w:p>
    <w:p w:rsidR="00083C8D" w:rsidRPr="00083C8D" w:rsidRDefault="005B4B6A" w:rsidP="00083C8D">
      <w:pPr>
        <w:rPr>
          <w:sz w:val="22"/>
        </w:rPr>
      </w:pPr>
      <w:r w:rsidRPr="003B1752">
        <w:rPr>
          <w:sz w:val="22"/>
        </w:rPr>
        <w:t xml:space="preserve">* </w:t>
      </w:r>
      <w:r w:rsidR="00083C8D" w:rsidRPr="003B1752">
        <w:rPr>
          <w:sz w:val="22"/>
        </w:rPr>
        <w:t xml:space="preserve">SNF : Ensemble des </w:t>
      </w:r>
      <w:r w:rsidR="00E9175E" w:rsidRPr="003B1752">
        <w:rPr>
          <w:sz w:val="22"/>
        </w:rPr>
        <w:t>entre</w:t>
      </w:r>
      <w:r w:rsidR="003B1752" w:rsidRPr="003B1752">
        <w:rPr>
          <w:sz w:val="22"/>
        </w:rPr>
        <w:t>prises</w:t>
      </w:r>
      <w:r w:rsidR="00E9175E" w:rsidRPr="003B1752">
        <w:rPr>
          <w:sz w:val="22"/>
        </w:rPr>
        <w:t>, aya</w:t>
      </w:r>
      <w:r w:rsidR="003B1752" w:rsidRPr="003B1752">
        <w:rPr>
          <w:sz w:val="22"/>
        </w:rPr>
        <w:t>n</w:t>
      </w:r>
      <w:r w:rsidR="00E9175E" w:rsidRPr="003B1752">
        <w:rPr>
          <w:sz w:val="22"/>
        </w:rPr>
        <w:t>t plus</w:t>
      </w:r>
      <w:r w:rsidR="003B1752" w:rsidRPr="003B1752">
        <w:rPr>
          <w:sz w:val="22"/>
        </w:rPr>
        <w:t>ieurs</w:t>
      </w:r>
      <w:r w:rsidR="00E9175E" w:rsidRPr="003B1752">
        <w:rPr>
          <w:sz w:val="22"/>
        </w:rPr>
        <w:t xml:space="preserve"> propri</w:t>
      </w:r>
      <w:r w:rsidR="003B1752" w:rsidRPr="003B1752">
        <w:rPr>
          <w:sz w:val="22"/>
        </w:rPr>
        <w:t>étaires</w:t>
      </w:r>
      <w:r w:rsidR="00E9175E" w:rsidRPr="003B1752">
        <w:rPr>
          <w:sz w:val="22"/>
        </w:rPr>
        <w:t xml:space="preserve">, </w:t>
      </w:r>
      <w:r w:rsidR="00083C8D" w:rsidRPr="003B1752">
        <w:rPr>
          <w:sz w:val="22"/>
        </w:rPr>
        <w:t xml:space="preserve">qui </w:t>
      </w:r>
      <w:r w:rsidR="00E9175E" w:rsidRPr="003B1752">
        <w:rPr>
          <w:sz w:val="22"/>
        </w:rPr>
        <w:t xml:space="preserve">produisent </w:t>
      </w:r>
      <w:r w:rsidR="00083C8D" w:rsidRPr="003B1752">
        <w:rPr>
          <w:sz w:val="22"/>
        </w:rPr>
        <w:t xml:space="preserve">des biens et des services </w:t>
      </w:r>
      <w:r w:rsidR="00E9175E" w:rsidRPr="003B1752">
        <w:rPr>
          <w:sz w:val="22"/>
        </w:rPr>
        <w:t>marchands n</w:t>
      </w:r>
      <w:r w:rsidR="00083C8D" w:rsidRPr="003B1752">
        <w:rPr>
          <w:sz w:val="22"/>
        </w:rPr>
        <w:t>on financiers.</w:t>
      </w:r>
    </w:p>
    <w:p w:rsidR="00083C8D" w:rsidRPr="00E953EC" w:rsidRDefault="00083C8D" w:rsidP="00C775D0">
      <w:pPr>
        <w:rPr>
          <w:sz w:val="22"/>
        </w:rPr>
      </w:pPr>
    </w:p>
    <w:p w:rsidR="00C775D0" w:rsidRPr="00E953EC" w:rsidRDefault="00C775D0" w:rsidP="00C775D0">
      <w:pPr>
        <w:rPr>
          <w:sz w:val="22"/>
        </w:rPr>
      </w:pPr>
    </w:p>
    <w:p w:rsidR="00E9446E" w:rsidRDefault="00E9446E" w:rsidP="00E9446E">
      <w:pPr>
        <w:rPr>
          <w:rFonts w:cs="Arial"/>
          <w:b/>
          <w:sz w:val="24"/>
          <w:szCs w:val="24"/>
        </w:rPr>
      </w:pPr>
      <w:r w:rsidRPr="00621C27">
        <w:rPr>
          <w:rFonts w:cs="Arial"/>
          <w:b/>
          <w:sz w:val="24"/>
          <w:szCs w:val="24"/>
        </w:rPr>
        <w:t xml:space="preserve">DOCUMENT </w:t>
      </w:r>
      <w:r>
        <w:rPr>
          <w:rFonts w:cs="Arial"/>
          <w:b/>
          <w:sz w:val="24"/>
          <w:szCs w:val="24"/>
        </w:rPr>
        <w:t>2</w:t>
      </w:r>
      <w:r w:rsidRPr="00621C27">
        <w:rPr>
          <w:rFonts w:cs="Arial"/>
          <w:b/>
          <w:sz w:val="24"/>
          <w:szCs w:val="24"/>
        </w:rPr>
        <w:t> </w:t>
      </w:r>
    </w:p>
    <w:p w:rsidR="00E953EC" w:rsidRPr="00833CCB" w:rsidRDefault="00E953EC" w:rsidP="00833CCB">
      <w:pPr>
        <w:pStyle w:val="Sansinterligne"/>
        <w:jc w:val="both"/>
        <w:rPr>
          <w:rFonts w:ascii="Arial" w:eastAsia="AGaramondPro-Regular" w:hAnsi="Arial" w:cs="Arial"/>
          <w:color w:val="000000"/>
          <w:sz w:val="24"/>
          <w:szCs w:val="24"/>
        </w:rPr>
      </w:pPr>
      <w:r w:rsidRPr="00E9446E">
        <w:rPr>
          <w:rFonts w:ascii="Arial" w:eastAsia="AGaramondPro-Regular" w:hAnsi="Arial" w:cs="Arial"/>
          <w:color w:val="000000"/>
          <w:sz w:val="24"/>
          <w:szCs w:val="24"/>
        </w:rPr>
        <w:t>Le taux d’autofinancement des investissements a connu des fluctuations marquées depuis la fin des années quatre</w:t>
      </w:r>
      <w:r w:rsidRPr="00E9446E">
        <w:rPr>
          <w:rFonts w:ascii="Cambria Math" w:eastAsia="AGaramondPro-Regular" w:hAnsi="Cambria Math" w:cs="Cambria Math"/>
          <w:color w:val="000000"/>
          <w:sz w:val="24"/>
          <w:szCs w:val="24"/>
        </w:rPr>
        <w:t>‑</w:t>
      </w:r>
      <w:r w:rsidRPr="00E9446E">
        <w:rPr>
          <w:rFonts w:ascii="Arial" w:eastAsia="AGaramondPro-Regular" w:hAnsi="Arial" w:cs="Arial"/>
          <w:color w:val="000000"/>
          <w:sz w:val="24"/>
          <w:szCs w:val="24"/>
        </w:rPr>
        <w:t xml:space="preserve">vingt. En particulier, les performances des grandes entreprises (GE) ont été </w:t>
      </w:r>
      <w:r w:rsidRPr="00083C8D">
        <w:rPr>
          <w:rFonts w:ascii="Arial" w:eastAsia="AGaramondPro-Regular" w:hAnsi="Arial" w:cs="Arial"/>
          <w:color w:val="000000"/>
          <w:sz w:val="24"/>
          <w:szCs w:val="24"/>
        </w:rPr>
        <w:t>très volatiles</w:t>
      </w:r>
      <w:r w:rsidR="00083C8D">
        <w:rPr>
          <w:rFonts w:ascii="Arial" w:eastAsia="AGaramondPro-Regular" w:hAnsi="Arial" w:cs="Arial"/>
          <w:color w:val="000000"/>
          <w:sz w:val="24"/>
          <w:szCs w:val="24"/>
          <w:vertAlign w:val="superscript"/>
        </w:rPr>
        <w:t>1</w:t>
      </w:r>
      <w:r w:rsidRPr="00083C8D">
        <w:rPr>
          <w:rFonts w:ascii="Arial" w:eastAsia="AGaramondPro-Regular" w:hAnsi="Arial" w:cs="Arial"/>
          <w:color w:val="000000"/>
          <w:sz w:val="24"/>
          <w:szCs w:val="24"/>
        </w:rPr>
        <w:t xml:space="preserve"> d’une</w:t>
      </w:r>
      <w:r w:rsidRPr="00E9446E">
        <w:rPr>
          <w:rFonts w:ascii="Arial" w:eastAsia="AGaramondPro-Regular" w:hAnsi="Arial" w:cs="Arial"/>
          <w:color w:val="000000"/>
          <w:sz w:val="24"/>
          <w:szCs w:val="24"/>
        </w:rPr>
        <w:t xml:space="preserve"> année sur l’autre, alors que les petites et moyennes entreprises (PME) sont parvenues à préserver un taux d’autofinancement (70 % en moyenne) comparable à celui de la moyenne des entreprises (80%).</w:t>
      </w:r>
      <w:r w:rsidR="00833CCB">
        <w:rPr>
          <w:rFonts w:ascii="Arial" w:eastAsia="AGaramondPro-Regular" w:hAnsi="Arial" w:cs="Arial"/>
          <w:color w:val="000000"/>
          <w:sz w:val="24"/>
          <w:szCs w:val="24"/>
        </w:rPr>
        <w:t xml:space="preserve"> </w:t>
      </w:r>
      <w:r w:rsidRPr="00833CCB">
        <w:rPr>
          <w:rFonts w:ascii="Arial" w:eastAsia="AGaramondPro-Regular" w:hAnsi="Arial" w:cs="Arial"/>
          <w:color w:val="000000"/>
          <w:sz w:val="24"/>
          <w:szCs w:val="24"/>
        </w:rPr>
        <w:t xml:space="preserve">Globalement, l’endettement financier des sociétés a enregistré une croissance régulière de ses deux principales composantes, bancaire et de </w:t>
      </w:r>
      <w:r w:rsidRPr="00833CCB">
        <w:rPr>
          <w:rFonts w:ascii="Arial" w:eastAsia="AGaramondPro-Regular" w:hAnsi="Arial" w:cs="Arial"/>
          <w:color w:val="000000"/>
          <w:sz w:val="24"/>
          <w:szCs w:val="24"/>
        </w:rPr>
        <w:lastRenderedPageBreak/>
        <w:t>marché.</w:t>
      </w:r>
      <w:r w:rsidR="00833CCB">
        <w:rPr>
          <w:rFonts w:ascii="Arial" w:eastAsia="AGaramondPro-Regular" w:hAnsi="Arial" w:cs="Arial"/>
          <w:color w:val="000000"/>
          <w:sz w:val="24"/>
          <w:szCs w:val="24"/>
        </w:rPr>
        <w:t xml:space="preserve"> </w:t>
      </w:r>
      <w:r w:rsidRPr="00833CCB">
        <w:rPr>
          <w:rFonts w:ascii="Arial" w:eastAsia="AGaramondPro-Regular" w:hAnsi="Arial" w:cs="Arial"/>
          <w:color w:val="000000"/>
          <w:sz w:val="24"/>
          <w:szCs w:val="24"/>
        </w:rPr>
        <w:t>Leur taux d’endettement</w:t>
      </w:r>
      <w:r w:rsidR="00083C8D" w:rsidRPr="00833CCB">
        <w:rPr>
          <w:rFonts w:ascii="Arial" w:eastAsia="AGaramondPro-Regular" w:hAnsi="Arial" w:cs="Arial"/>
          <w:color w:val="000000"/>
          <w:sz w:val="24"/>
          <w:szCs w:val="24"/>
          <w:vertAlign w:val="superscript"/>
        </w:rPr>
        <w:t>2</w:t>
      </w:r>
      <w:r w:rsidRPr="00833CCB">
        <w:rPr>
          <w:rFonts w:ascii="Arial" w:eastAsia="AGaramondPro-Regular" w:hAnsi="Arial" w:cs="Arial"/>
          <w:color w:val="000000"/>
          <w:sz w:val="24"/>
          <w:szCs w:val="24"/>
        </w:rPr>
        <w:t>, qui représentait moins de 50 % du PIB en 1996, atteint 70% en 2015.</w:t>
      </w:r>
    </w:p>
    <w:p w:rsidR="00E953EC" w:rsidRPr="00E9446E" w:rsidRDefault="00E953EC" w:rsidP="00E953EC">
      <w:pPr>
        <w:pStyle w:val="Sansinterligne"/>
        <w:jc w:val="both"/>
        <w:rPr>
          <w:rFonts w:ascii="Arial" w:eastAsia="AGaramondPro-Regular" w:hAnsi="Arial" w:cs="Arial"/>
          <w:color w:val="000000"/>
          <w:sz w:val="24"/>
          <w:szCs w:val="24"/>
        </w:rPr>
      </w:pPr>
      <w:r w:rsidRPr="00E9446E">
        <w:rPr>
          <w:rFonts w:ascii="Arial" w:eastAsia="AGaramondPro-Regular" w:hAnsi="Arial" w:cs="Arial"/>
          <w:sz w:val="24"/>
          <w:szCs w:val="24"/>
        </w:rPr>
        <w:t>S’agissant des crédits bancaires, malgré un ralentissement depuis quelques années, et même des contractions</w:t>
      </w:r>
      <w:r w:rsidR="00083C8D">
        <w:rPr>
          <w:rFonts w:ascii="Arial" w:eastAsia="AGaramondPro-Regular" w:hAnsi="Arial" w:cs="Arial"/>
          <w:sz w:val="24"/>
          <w:szCs w:val="24"/>
          <w:vertAlign w:val="superscript"/>
        </w:rPr>
        <w:t>3</w:t>
      </w:r>
      <w:r w:rsidRPr="00E9446E">
        <w:rPr>
          <w:rFonts w:ascii="Arial" w:eastAsia="AGaramondPro-Regular" w:hAnsi="Arial" w:cs="Arial"/>
          <w:sz w:val="24"/>
          <w:szCs w:val="24"/>
        </w:rPr>
        <w:t xml:space="preserve"> ponctuelles sur de courtes périodes (octobre 2003 à avril 2004, octobre 2009 </w:t>
      </w:r>
      <w:r>
        <w:rPr>
          <w:rFonts w:ascii="Arial" w:eastAsia="AGaramondPro-Regular" w:hAnsi="Arial" w:cs="Arial"/>
          <w:sz w:val="24"/>
          <w:szCs w:val="24"/>
        </w:rPr>
        <w:t>à</w:t>
      </w:r>
      <w:r w:rsidRPr="00E9446E">
        <w:rPr>
          <w:rFonts w:ascii="Arial" w:eastAsia="AGaramondPro-Regular" w:hAnsi="Arial" w:cs="Arial"/>
          <w:sz w:val="24"/>
          <w:szCs w:val="24"/>
        </w:rPr>
        <w:t xml:space="preserve"> mai </w:t>
      </w:r>
      <w:r w:rsidRPr="00083C8D">
        <w:rPr>
          <w:rFonts w:ascii="Arial" w:eastAsia="AGaramondPro-Regular" w:hAnsi="Arial" w:cs="Arial"/>
          <w:sz w:val="24"/>
          <w:szCs w:val="24"/>
        </w:rPr>
        <w:t>2010), leurs encours</w:t>
      </w:r>
      <w:r w:rsidR="00083C8D">
        <w:rPr>
          <w:rFonts w:ascii="Arial" w:eastAsia="AGaramondPro-Regular" w:hAnsi="Arial" w:cs="Arial"/>
          <w:sz w:val="24"/>
          <w:szCs w:val="24"/>
          <w:vertAlign w:val="superscript"/>
        </w:rPr>
        <w:t>4</w:t>
      </w:r>
      <w:r w:rsidRPr="00083C8D">
        <w:rPr>
          <w:rFonts w:ascii="Arial" w:eastAsia="AGaramondPro-Regular" w:hAnsi="Arial" w:cs="Arial"/>
          <w:sz w:val="24"/>
          <w:szCs w:val="24"/>
        </w:rPr>
        <w:t xml:space="preserve"> ont presque doublé en vingt ans et dépassent 1 000 milliards d’euros, toutes entreprises confondues (sociétés et entrepreneurs individuels). Les concours bancaires</w:t>
      </w:r>
      <w:r w:rsidR="00083C8D">
        <w:rPr>
          <w:rFonts w:ascii="Arial" w:eastAsia="AGaramondPro-Regular" w:hAnsi="Arial" w:cs="Arial"/>
          <w:sz w:val="24"/>
          <w:szCs w:val="24"/>
          <w:vertAlign w:val="superscript"/>
        </w:rPr>
        <w:t>5</w:t>
      </w:r>
      <w:r w:rsidRPr="00E9446E">
        <w:rPr>
          <w:rFonts w:ascii="Arial" w:eastAsia="AGaramondPro-Regular" w:hAnsi="Arial" w:cs="Arial"/>
          <w:sz w:val="24"/>
          <w:szCs w:val="24"/>
        </w:rPr>
        <w:t xml:space="preserve"> demeurent la principale source de financement externe pour la plupart des entreprises en France. Toutefois, depuis une quinzaine d’années, la part des dettes bancaires dans l’endettement financier des entreprises a diminué en tendance avec une baisse plus marquée depuis 2008. Le poids des crédits bancaires dans l’endettement total des entreprises est, structurellement, inversement proportionnel à leur taille. Les PME diversifient peu leurs sources de financement. Elles ont massivement recours à l’endettement bancaire, dans un rapport stable, de l’ordre des deux tiers de leur endettement financier alors que pour les grandes entreprises, qui bénéficient d’une meilleure visibilité sur les marchés, cette part est plus fluctuante et n’excède pas 20 % depuis la fin des années quatre</w:t>
      </w:r>
      <w:r w:rsidRPr="00E9446E">
        <w:rPr>
          <w:rFonts w:ascii="Cambria Math" w:eastAsia="AGaramondPro-Regular" w:hAnsi="Cambria Math" w:cs="Cambria Math"/>
          <w:sz w:val="24"/>
          <w:szCs w:val="24"/>
        </w:rPr>
        <w:t>‑</w:t>
      </w:r>
      <w:r w:rsidRPr="00E9446E">
        <w:rPr>
          <w:rFonts w:ascii="Arial" w:eastAsia="AGaramondPro-Regular" w:hAnsi="Arial" w:cs="Arial"/>
          <w:sz w:val="24"/>
          <w:szCs w:val="24"/>
        </w:rPr>
        <w:t>vingt</w:t>
      </w:r>
      <w:r w:rsidRPr="00E9446E">
        <w:rPr>
          <w:rFonts w:ascii="Cambria Math" w:eastAsia="AGaramondPro-Regular" w:hAnsi="Cambria Math" w:cs="Cambria Math"/>
          <w:sz w:val="24"/>
          <w:szCs w:val="24"/>
        </w:rPr>
        <w:t>‑</w:t>
      </w:r>
      <w:r w:rsidRPr="00E9446E">
        <w:rPr>
          <w:rFonts w:ascii="Arial" w:eastAsia="AGaramondPro-Regular" w:hAnsi="Arial" w:cs="Arial"/>
          <w:sz w:val="24"/>
          <w:szCs w:val="24"/>
        </w:rPr>
        <w:t>dix. La situation des entreprises de taille intermédiaire (ETI) est plus proche de celle des PME que de celle des grandes entreprises. Le financement bancaire demeure majoritaire (50 % en moyenne de leur endettement financier) mais a diminué depuis 2011, au profit d’autres formes de dettes financières</w:t>
      </w:r>
      <w:r>
        <w:rPr>
          <w:rFonts w:ascii="Arial" w:eastAsia="AGaramondPro-Regular" w:hAnsi="Arial" w:cs="Arial"/>
          <w:sz w:val="24"/>
          <w:szCs w:val="24"/>
        </w:rPr>
        <w:t>.</w:t>
      </w:r>
    </w:p>
    <w:p w:rsidR="00833CCB" w:rsidRDefault="00E953EC" w:rsidP="00833CCB">
      <w:pPr>
        <w:autoSpaceDE w:val="0"/>
        <w:autoSpaceDN w:val="0"/>
        <w:adjustRightInd w:val="0"/>
        <w:jc w:val="right"/>
        <w:rPr>
          <w:rFonts w:cs="Arial"/>
          <w:bCs/>
          <w:sz w:val="22"/>
        </w:rPr>
      </w:pPr>
      <w:r w:rsidRPr="00833CCB">
        <w:rPr>
          <w:rFonts w:cs="Arial"/>
          <w:bCs/>
          <w:sz w:val="22"/>
        </w:rPr>
        <w:t xml:space="preserve">Source : Observatoire du financement des entreprises, </w:t>
      </w:r>
    </w:p>
    <w:p w:rsidR="00E953EC" w:rsidRPr="00833CCB" w:rsidRDefault="00E953EC" w:rsidP="00833CCB">
      <w:pPr>
        <w:autoSpaceDE w:val="0"/>
        <w:autoSpaceDN w:val="0"/>
        <w:adjustRightInd w:val="0"/>
        <w:jc w:val="right"/>
        <w:rPr>
          <w:rFonts w:cs="Arial"/>
          <w:bCs/>
          <w:sz w:val="22"/>
        </w:rPr>
      </w:pPr>
      <w:r w:rsidRPr="00833CCB">
        <w:rPr>
          <w:rFonts w:cs="Arial"/>
          <w:bCs/>
          <w:i/>
          <w:sz w:val="22"/>
        </w:rPr>
        <w:t>Rapport sur la situation économique et financière des PME</w:t>
      </w:r>
      <w:r w:rsidRPr="00833CCB">
        <w:rPr>
          <w:rFonts w:cs="Arial"/>
          <w:bCs/>
          <w:sz w:val="22"/>
        </w:rPr>
        <w:t>, Janvier 2014</w:t>
      </w:r>
      <w:r w:rsidR="00C9221B">
        <w:rPr>
          <w:rFonts w:cs="Arial"/>
          <w:bCs/>
          <w:sz w:val="22"/>
        </w:rPr>
        <w:t>.</w:t>
      </w:r>
    </w:p>
    <w:p w:rsidR="00E953EC" w:rsidRDefault="00E953EC" w:rsidP="00E953EC">
      <w:pPr>
        <w:pStyle w:val="Sansinterligne"/>
        <w:rPr>
          <w:rFonts w:ascii="Arial" w:hAnsi="Arial" w:cs="Arial"/>
        </w:rPr>
      </w:pPr>
    </w:p>
    <w:p w:rsidR="00083C8D" w:rsidRDefault="00083C8D" w:rsidP="00083C8D">
      <w:pPr>
        <w:pStyle w:val="Sansinterligne"/>
        <w:rPr>
          <w:rFonts w:ascii="Arial" w:hAnsi="Arial" w:cs="Arial"/>
        </w:rPr>
      </w:pPr>
      <w:r>
        <w:rPr>
          <w:rFonts w:ascii="Arial" w:hAnsi="Arial" w:cs="Arial"/>
        </w:rPr>
        <w:t>1</w:t>
      </w:r>
      <w:r w:rsidR="00BE51F9">
        <w:rPr>
          <w:rFonts w:ascii="Arial" w:hAnsi="Arial" w:cs="Arial"/>
        </w:rPr>
        <w:t> :</w:t>
      </w:r>
      <w:r>
        <w:rPr>
          <w:rFonts w:ascii="Arial" w:hAnsi="Arial" w:cs="Arial"/>
        </w:rPr>
        <w:t xml:space="preserve"> </w:t>
      </w:r>
      <w:r w:rsidR="00A73FE5">
        <w:rPr>
          <w:rFonts w:ascii="Arial" w:hAnsi="Arial" w:cs="Arial"/>
        </w:rPr>
        <w:t>F</w:t>
      </w:r>
      <w:r>
        <w:rPr>
          <w:rFonts w:ascii="Arial" w:hAnsi="Arial" w:cs="Arial"/>
        </w:rPr>
        <w:t>luctuants</w:t>
      </w:r>
      <w:r w:rsidR="001414E5">
        <w:rPr>
          <w:rFonts w:ascii="Arial" w:hAnsi="Arial" w:cs="Arial"/>
        </w:rPr>
        <w:t>.</w:t>
      </w:r>
    </w:p>
    <w:p w:rsidR="00083C8D" w:rsidRDefault="00BE51F9" w:rsidP="00E953EC">
      <w:pPr>
        <w:pStyle w:val="Sansinterligne"/>
        <w:rPr>
          <w:rFonts w:ascii="Arial" w:hAnsi="Arial" w:cs="Arial"/>
        </w:rPr>
      </w:pPr>
      <w:r>
        <w:rPr>
          <w:rFonts w:ascii="Arial" w:hAnsi="Arial" w:cs="Arial"/>
        </w:rPr>
        <w:t>2 :</w:t>
      </w:r>
      <w:r w:rsidR="00083C8D">
        <w:rPr>
          <w:rFonts w:ascii="Arial" w:hAnsi="Arial" w:cs="Arial"/>
        </w:rPr>
        <w:t xml:space="preserve"> </w:t>
      </w:r>
      <w:r w:rsidR="00A73FE5">
        <w:rPr>
          <w:rFonts w:ascii="Arial" w:hAnsi="Arial" w:cs="Arial"/>
        </w:rPr>
        <w:t>R</w:t>
      </w:r>
      <w:r w:rsidR="00E9175E">
        <w:rPr>
          <w:rFonts w:ascii="Arial" w:hAnsi="Arial" w:cs="Arial"/>
        </w:rPr>
        <w:t xml:space="preserve">apport entre le </w:t>
      </w:r>
      <w:r w:rsidR="00083C8D" w:rsidRPr="00083C8D">
        <w:rPr>
          <w:rFonts w:ascii="Arial" w:hAnsi="Arial" w:cs="Arial"/>
        </w:rPr>
        <w:t xml:space="preserve">montant total des emprunts </w:t>
      </w:r>
      <w:r w:rsidR="00E9175E">
        <w:rPr>
          <w:rFonts w:ascii="Arial" w:hAnsi="Arial" w:cs="Arial"/>
        </w:rPr>
        <w:t>et l</w:t>
      </w:r>
      <w:r w:rsidR="00C562B7">
        <w:rPr>
          <w:rFonts w:ascii="Arial" w:hAnsi="Arial" w:cs="Arial"/>
        </w:rPr>
        <w:t>e PIB</w:t>
      </w:r>
      <w:r w:rsidR="00083C8D" w:rsidRPr="00083C8D">
        <w:rPr>
          <w:rFonts w:ascii="Arial" w:hAnsi="Arial" w:cs="Arial"/>
        </w:rPr>
        <w:t>.</w:t>
      </w:r>
    </w:p>
    <w:p w:rsidR="00083C8D" w:rsidRDefault="00BE51F9" w:rsidP="00E953EC">
      <w:pPr>
        <w:pStyle w:val="Sansinterligne"/>
        <w:rPr>
          <w:rFonts w:ascii="Arial" w:hAnsi="Arial" w:cs="Arial"/>
        </w:rPr>
      </w:pPr>
      <w:r>
        <w:rPr>
          <w:rFonts w:ascii="Arial" w:hAnsi="Arial" w:cs="Arial"/>
        </w:rPr>
        <w:t xml:space="preserve">3 : </w:t>
      </w:r>
      <w:r w:rsidR="00A73FE5">
        <w:rPr>
          <w:rFonts w:ascii="Arial" w:hAnsi="Arial" w:cs="Arial"/>
        </w:rPr>
        <w:t>R</w:t>
      </w:r>
      <w:r w:rsidR="001414E5">
        <w:rPr>
          <w:rFonts w:ascii="Arial" w:hAnsi="Arial" w:cs="Arial"/>
        </w:rPr>
        <w:t>éductions.</w:t>
      </w:r>
    </w:p>
    <w:p w:rsidR="00E953EC" w:rsidRDefault="00083C8D" w:rsidP="00E953EC">
      <w:pPr>
        <w:pStyle w:val="Sansinterligne"/>
        <w:rPr>
          <w:rFonts w:ascii="Arial" w:hAnsi="Arial" w:cs="Arial"/>
        </w:rPr>
      </w:pPr>
      <w:r>
        <w:rPr>
          <w:rFonts w:ascii="Arial" w:hAnsi="Arial" w:cs="Arial"/>
        </w:rPr>
        <w:t>4</w:t>
      </w:r>
      <w:r w:rsidR="00A73FE5">
        <w:rPr>
          <w:rFonts w:ascii="Arial" w:hAnsi="Arial" w:cs="Arial"/>
        </w:rPr>
        <w:t> : E</w:t>
      </w:r>
      <w:r w:rsidR="00BE51F9">
        <w:rPr>
          <w:rFonts w:ascii="Arial" w:hAnsi="Arial" w:cs="Arial"/>
        </w:rPr>
        <w:t xml:space="preserve">nsemble des </w:t>
      </w:r>
      <w:r w:rsidR="001414E5">
        <w:rPr>
          <w:rFonts w:ascii="Arial" w:hAnsi="Arial" w:cs="Arial"/>
        </w:rPr>
        <w:t>crédits bancaires.</w:t>
      </w:r>
    </w:p>
    <w:p w:rsidR="00E953EC" w:rsidRDefault="00083C8D" w:rsidP="00E953EC">
      <w:pPr>
        <w:pStyle w:val="Sansinterligne"/>
        <w:rPr>
          <w:rFonts w:ascii="Arial" w:hAnsi="Arial" w:cs="Arial"/>
        </w:rPr>
      </w:pPr>
      <w:r>
        <w:rPr>
          <w:rFonts w:ascii="Arial" w:hAnsi="Arial" w:cs="Arial"/>
        </w:rPr>
        <w:t>5</w:t>
      </w:r>
      <w:r w:rsidR="00BE51F9">
        <w:rPr>
          <w:rFonts w:ascii="Arial" w:hAnsi="Arial" w:cs="Arial"/>
        </w:rPr>
        <w:t xml:space="preserve"> : </w:t>
      </w:r>
      <w:r w:rsidR="00A73FE5">
        <w:rPr>
          <w:rFonts w:ascii="Arial" w:hAnsi="Arial" w:cs="Arial"/>
        </w:rPr>
        <w:t>E</w:t>
      </w:r>
      <w:bookmarkStart w:id="0" w:name="_GoBack"/>
      <w:bookmarkEnd w:id="0"/>
      <w:r w:rsidR="00E953EC" w:rsidRPr="00DD7482">
        <w:rPr>
          <w:rFonts w:ascii="Arial" w:hAnsi="Arial" w:cs="Arial"/>
        </w:rPr>
        <w:t xml:space="preserve">nsemble des dettes d'une entreprise envers sa </w:t>
      </w:r>
      <w:r w:rsidR="00E953EC">
        <w:rPr>
          <w:rFonts w:ascii="Arial" w:hAnsi="Arial" w:cs="Arial"/>
        </w:rPr>
        <w:t xml:space="preserve">(ou ses) </w:t>
      </w:r>
      <w:r w:rsidR="00E953EC" w:rsidRPr="00DD7482">
        <w:rPr>
          <w:rFonts w:ascii="Arial" w:hAnsi="Arial" w:cs="Arial"/>
        </w:rPr>
        <w:t>banque (</w:t>
      </w:r>
      <w:r w:rsidR="00E953EC">
        <w:rPr>
          <w:rFonts w:ascii="Arial" w:hAnsi="Arial" w:cs="Arial"/>
        </w:rPr>
        <w:t>s)</w:t>
      </w:r>
      <w:r w:rsidR="001414E5">
        <w:rPr>
          <w:rFonts w:ascii="Arial" w:hAnsi="Arial" w:cs="Arial"/>
        </w:rPr>
        <w:t>.</w:t>
      </w:r>
    </w:p>
    <w:p w:rsidR="00E9446E" w:rsidRDefault="00E9446E" w:rsidP="000313A6">
      <w:pPr>
        <w:rPr>
          <w:rFonts w:cs="Arial"/>
          <w:b/>
          <w:bCs/>
          <w:sz w:val="24"/>
          <w:szCs w:val="24"/>
        </w:rPr>
      </w:pPr>
    </w:p>
    <w:p w:rsidR="00BE51F9" w:rsidRDefault="00BE51F9" w:rsidP="000313A6">
      <w:pPr>
        <w:rPr>
          <w:rFonts w:cs="Arial"/>
          <w:b/>
          <w:bCs/>
          <w:sz w:val="24"/>
          <w:szCs w:val="24"/>
        </w:rPr>
      </w:pPr>
    </w:p>
    <w:p w:rsidR="00E953EC" w:rsidRDefault="00E953EC" w:rsidP="00E953EC">
      <w:pPr>
        <w:rPr>
          <w:rFonts w:cs="Arial"/>
          <w:b/>
          <w:bCs/>
          <w:sz w:val="24"/>
          <w:szCs w:val="24"/>
        </w:rPr>
      </w:pPr>
      <w:r w:rsidRPr="00621C27">
        <w:rPr>
          <w:rFonts w:cs="Arial"/>
          <w:b/>
          <w:bCs/>
          <w:sz w:val="24"/>
          <w:szCs w:val="24"/>
        </w:rPr>
        <w:t xml:space="preserve">DOCUMENT </w:t>
      </w:r>
      <w:r>
        <w:rPr>
          <w:rFonts w:cs="Arial"/>
          <w:b/>
          <w:bCs/>
          <w:sz w:val="24"/>
          <w:szCs w:val="24"/>
        </w:rPr>
        <w:t>3</w:t>
      </w:r>
    </w:p>
    <w:p w:rsidR="00BE51F9" w:rsidRDefault="00BE51F9" w:rsidP="00BE51F9">
      <w:pPr>
        <w:jc w:val="center"/>
        <w:rPr>
          <w:rFonts w:cs="Arial"/>
          <w:b/>
          <w:bCs/>
          <w:sz w:val="24"/>
          <w:szCs w:val="24"/>
        </w:rPr>
      </w:pPr>
    </w:p>
    <w:p w:rsidR="00BE51F9" w:rsidRDefault="00BE51F9" w:rsidP="00BE51F9">
      <w:pPr>
        <w:jc w:val="center"/>
        <w:rPr>
          <w:rFonts w:cs="Arial"/>
          <w:b/>
          <w:bCs/>
          <w:sz w:val="24"/>
          <w:szCs w:val="24"/>
        </w:rPr>
      </w:pPr>
      <w:r>
        <w:rPr>
          <w:rFonts w:cs="Arial"/>
          <w:b/>
          <w:bCs/>
          <w:sz w:val="24"/>
          <w:szCs w:val="24"/>
        </w:rPr>
        <w:t>Evolution du coût des crédits à moyen et long termes</w:t>
      </w:r>
    </w:p>
    <w:p w:rsidR="00BE51F9" w:rsidRDefault="00BE51F9" w:rsidP="00BE51F9">
      <w:pPr>
        <w:jc w:val="center"/>
        <w:rPr>
          <w:rFonts w:cs="Arial"/>
          <w:b/>
          <w:bCs/>
          <w:sz w:val="24"/>
          <w:szCs w:val="24"/>
        </w:rPr>
      </w:pPr>
      <w:r>
        <w:rPr>
          <w:rFonts w:cs="Arial"/>
          <w:b/>
          <w:bCs/>
          <w:sz w:val="24"/>
          <w:szCs w:val="24"/>
        </w:rPr>
        <w:t xml:space="preserve"> (</w:t>
      </w:r>
      <w:proofErr w:type="gramStart"/>
      <w:r>
        <w:rPr>
          <w:rFonts w:cs="Arial"/>
          <w:b/>
          <w:bCs/>
          <w:sz w:val="24"/>
          <w:szCs w:val="24"/>
        </w:rPr>
        <w:t>taux</w:t>
      </w:r>
      <w:proofErr w:type="gramEnd"/>
      <w:r>
        <w:rPr>
          <w:rFonts w:cs="Arial"/>
          <w:b/>
          <w:bCs/>
          <w:sz w:val="24"/>
          <w:szCs w:val="24"/>
        </w:rPr>
        <w:t xml:space="preserve"> d’intérêt </w:t>
      </w:r>
      <w:r w:rsidR="00AA4AE2">
        <w:rPr>
          <w:rFonts w:cs="Arial"/>
          <w:b/>
          <w:bCs/>
          <w:sz w:val="24"/>
          <w:szCs w:val="24"/>
        </w:rPr>
        <w:t xml:space="preserve">(%) </w:t>
      </w:r>
      <w:r>
        <w:rPr>
          <w:rFonts w:cs="Arial"/>
          <w:b/>
          <w:bCs/>
          <w:sz w:val="24"/>
          <w:szCs w:val="24"/>
        </w:rPr>
        <w:t>des crédits bancaires à l’investissement)</w:t>
      </w:r>
    </w:p>
    <w:p w:rsidR="00BE51F9" w:rsidRDefault="000A363A" w:rsidP="00BE51F9">
      <w:pPr>
        <w:jc w:val="center"/>
        <w:rPr>
          <w:noProof/>
        </w:rPr>
      </w:pPr>
      <w:r>
        <w:rPr>
          <w:noProof/>
        </w:rPr>
        <mc:AlternateContent>
          <mc:Choice Requires="wps">
            <w:drawing>
              <wp:anchor distT="0" distB="0" distL="114300" distR="114300" simplePos="0" relativeHeight="251667456" behindDoc="0" locked="0" layoutInCell="1" allowOverlap="1" wp14:editId="36B11C9B">
                <wp:simplePos x="0" y="0"/>
                <wp:positionH relativeFrom="column">
                  <wp:posOffset>1056005</wp:posOffset>
                </wp:positionH>
                <wp:positionV relativeFrom="paragraph">
                  <wp:posOffset>49530</wp:posOffset>
                </wp:positionV>
                <wp:extent cx="208280" cy="2352040"/>
                <wp:effectExtent l="0" t="0" r="127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2352040"/>
                        </a:xfrm>
                        <a:prstGeom prst="rect">
                          <a:avLst/>
                        </a:prstGeom>
                        <a:solidFill>
                          <a:srgbClr val="FFFFFF"/>
                        </a:solidFill>
                        <a:ln w="9525">
                          <a:noFill/>
                          <a:miter lim="800000"/>
                          <a:headEnd/>
                          <a:tailEnd/>
                        </a:ln>
                      </wps:spPr>
                      <wps:txbx>
                        <w:txbxContent>
                          <w:p w:rsidR="000A363A" w:rsidRPr="000A363A" w:rsidRDefault="000A363A" w:rsidP="000A363A">
                            <w:pPr>
                              <w:jc w:val="center"/>
                              <w:rPr>
                                <w:sz w:val="18"/>
                              </w:rPr>
                            </w:pPr>
                            <w:r w:rsidRPr="000A363A">
                              <w:rPr>
                                <w:sz w:val="18"/>
                              </w:rPr>
                              <w:t>%</w:t>
                            </w:r>
                          </w:p>
                          <w:p w:rsidR="000A363A" w:rsidRPr="000A363A" w:rsidRDefault="000A363A">
                            <w:pPr>
                              <w:rPr>
                                <w:sz w:val="18"/>
                              </w:rPr>
                            </w:pPr>
                            <w:r w:rsidRPr="000A363A">
                              <w:rPr>
                                <w:sz w:val="18"/>
                              </w:rPr>
                              <w:t xml:space="preserve">6 </w:t>
                            </w:r>
                          </w:p>
                          <w:p w:rsidR="000A363A" w:rsidRPr="000A363A" w:rsidRDefault="000A363A">
                            <w:pPr>
                              <w:rPr>
                                <w:sz w:val="18"/>
                              </w:rPr>
                            </w:pPr>
                          </w:p>
                          <w:p w:rsidR="000A363A" w:rsidRDefault="000A363A">
                            <w:pPr>
                              <w:rPr>
                                <w:sz w:val="18"/>
                              </w:rPr>
                            </w:pPr>
                          </w:p>
                          <w:p w:rsidR="000A363A" w:rsidRPr="000A363A" w:rsidRDefault="000A363A" w:rsidP="000A363A">
                            <w:pPr>
                              <w:spacing w:line="276" w:lineRule="auto"/>
                              <w:rPr>
                                <w:sz w:val="18"/>
                              </w:rPr>
                            </w:pPr>
                            <w:r w:rsidRPr="000A363A">
                              <w:rPr>
                                <w:sz w:val="18"/>
                              </w:rPr>
                              <w:t xml:space="preserve">5 </w:t>
                            </w:r>
                          </w:p>
                          <w:p w:rsidR="000A363A" w:rsidRPr="000A363A" w:rsidRDefault="000A363A" w:rsidP="000A363A">
                            <w:pPr>
                              <w:spacing w:line="276" w:lineRule="auto"/>
                              <w:rPr>
                                <w:sz w:val="18"/>
                              </w:rPr>
                            </w:pPr>
                          </w:p>
                          <w:p w:rsidR="000A363A" w:rsidRPr="000A363A" w:rsidRDefault="000A363A" w:rsidP="000A363A">
                            <w:pPr>
                              <w:spacing w:line="276" w:lineRule="auto"/>
                              <w:rPr>
                                <w:sz w:val="18"/>
                              </w:rPr>
                            </w:pPr>
                            <w:r w:rsidRPr="000A363A">
                              <w:rPr>
                                <w:sz w:val="18"/>
                              </w:rPr>
                              <w:t xml:space="preserve">4 </w:t>
                            </w:r>
                          </w:p>
                          <w:p w:rsidR="000A363A" w:rsidRPr="000A363A" w:rsidRDefault="000A363A" w:rsidP="000A363A">
                            <w:pPr>
                              <w:spacing w:line="276" w:lineRule="auto"/>
                              <w:rPr>
                                <w:sz w:val="18"/>
                              </w:rPr>
                            </w:pPr>
                          </w:p>
                          <w:p w:rsidR="000A363A" w:rsidRDefault="000A363A" w:rsidP="000A363A">
                            <w:pPr>
                              <w:spacing w:line="276" w:lineRule="auto"/>
                              <w:rPr>
                                <w:sz w:val="18"/>
                              </w:rPr>
                            </w:pPr>
                            <w:r w:rsidRPr="000A363A">
                              <w:rPr>
                                <w:sz w:val="18"/>
                              </w:rPr>
                              <w:t xml:space="preserve">3 </w:t>
                            </w:r>
                          </w:p>
                          <w:p w:rsidR="001F319A" w:rsidRPr="000A363A" w:rsidRDefault="001F319A" w:rsidP="000A363A">
                            <w:pPr>
                              <w:spacing w:line="276" w:lineRule="auto"/>
                              <w:rPr>
                                <w:sz w:val="18"/>
                              </w:rPr>
                            </w:pPr>
                          </w:p>
                          <w:p w:rsidR="000A363A" w:rsidRPr="000A363A" w:rsidRDefault="000A363A">
                            <w:pPr>
                              <w:rPr>
                                <w:sz w:val="18"/>
                              </w:rPr>
                            </w:pPr>
                            <w:r w:rsidRPr="000A363A">
                              <w:rPr>
                                <w:sz w:val="18"/>
                              </w:rPr>
                              <w:t xml:space="preserve">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83.15pt;margin-top:3.9pt;width:16.4pt;height:18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" stroked="f">
                <v:textbox>
                  <w:txbxContent>
                    <w:p w:rsidR="000A363A" w:rsidRPr="000A363A" w:rsidRDefault="000A363A" w:rsidP="000A363A">
                      <w:pPr>
                        <w:jc w:val="center"/>
                        <w:rPr>
                          <w:sz w:val="18"/>
                        </w:rPr>
                      </w:pPr>
                      <w:r w:rsidRPr="000A363A">
                        <w:rPr>
                          <w:sz w:val="18"/>
                        </w:rPr>
                        <w:t>%</w:t>
                      </w:r>
                    </w:p>
                    <w:p w:rsidR="000A363A" w:rsidRPr="000A363A" w:rsidRDefault="000A363A">
                      <w:pPr>
                        <w:rPr>
                          <w:sz w:val="18"/>
                        </w:rPr>
                      </w:pPr>
                      <w:r w:rsidRPr="000A363A">
                        <w:rPr>
                          <w:sz w:val="18"/>
                        </w:rPr>
                        <w:t xml:space="preserve">6 </w:t>
                      </w:r>
                    </w:p>
                    <w:p w:rsidR="000A363A" w:rsidRPr="000A363A" w:rsidRDefault="000A363A">
                      <w:pPr>
                        <w:rPr>
                          <w:sz w:val="18"/>
                        </w:rPr>
                      </w:pPr>
                    </w:p>
                    <w:p w:rsidR="000A363A" w:rsidRDefault="000A363A">
                      <w:pPr>
                        <w:rPr>
                          <w:sz w:val="18"/>
                        </w:rPr>
                      </w:pPr>
                    </w:p>
                    <w:p w:rsidR="000A363A" w:rsidRPr="000A363A" w:rsidRDefault="000A363A" w:rsidP="000A363A">
                      <w:pPr>
                        <w:spacing w:line="276" w:lineRule="auto"/>
                        <w:rPr>
                          <w:sz w:val="18"/>
                        </w:rPr>
                      </w:pPr>
                      <w:r w:rsidRPr="000A363A">
                        <w:rPr>
                          <w:sz w:val="18"/>
                        </w:rPr>
                        <w:t xml:space="preserve">5 </w:t>
                      </w:r>
                    </w:p>
                    <w:p w:rsidR="000A363A" w:rsidRPr="000A363A" w:rsidRDefault="000A363A" w:rsidP="000A363A">
                      <w:pPr>
                        <w:spacing w:line="276" w:lineRule="auto"/>
                        <w:rPr>
                          <w:sz w:val="18"/>
                        </w:rPr>
                      </w:pPr>
                    </w:p>
                    <w:p w:rsidR="000A363A" w:rsidRPr="000A363A" w:rsidRDefault="000A363A" w:rsidP="000A363A">
                      <w:pPr>
                        <w:spacing w:line="276" w:lineRule="auto"/>
                        <w:rPr>
                          <w:sz w:val="18"/>
                        </w:rPr>
                      </w:pPr>
                      <w:r w:rsidRPr="000A363A">
                        <w:rPr>
                          <w:sz w:val="18"/>
                        </w:rPr>
                        <w:t xml:space="preserve">4 </w:t>
                      </w:r>
                    </w:p>
                    <w:p w:rsidR="000A363A" w:rsidRPr="000A363A" w:rsidRDefault="000A363A" w:rsidP="000A363A">
                      <w:pPr>
                        <w:spacing w:line="276" w:lineRule="auto"/>
                        <w:rPr>
                          <w:sz w:val="18"/>
                        </w:rPr>
                      </w:pPr>
                    </w:p>
                    <w:p w:rsidR="000A363A" w:rsidRDefault="000A363A" w:rsidP="000A363A">
                      <w:pPr>
                        <w:spacing w:line="276" w:lineRule="auto"/>
                        <w:rPr>
                          <w:sz w:val="18"/>
                        </w:rPr>
                      </w:pPr>
                      <w:r w:rsidRPr="000A363A">
                        <w:rPr>
                          <w:sz w:val="18"/>
                        </w:rPr>
                        <w:t xml:space="preserve">3 </w:t>
                      </w:r>
                    </w:p>
                    <w:p w:rsidR="001F319A" w:rsidRPr="000A363A" w:rsidRDefault="001F319A" w:rsidP="000A363A">
                      <w:pPr>
                        <w:spacing w:line="276" w:lineRule="auto"/>
                        <w:rPr>
                          <w:sz w:val="18"/>
                        </w:rPr>
                      </w:pPr>
                    </w:p>
                    <w:p w:rsidR="000A363A" w:rsidRPr="000A363A" w:rsidRDefault="000A363A">
                      <w:pPr>
                        <w:rPr>
                          <w:sz w:val="18"/>
                        </w:rPr>
                      </w:pPr>
                      <w:r w:rsidRPr="000A363A">
                        <w:rPr>
                          <w:sz w:val="18"/>
                        </w:rPr>
                        <w:t xml:space="preserve">2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187D0F8" wp14:editId="3268A997">
                <wp:simplePos x="0" y="0"/>
                <wp:positionH relativeFrom="column">
                  <wp:posOffset>1147445</wp:posOffset>
                </wp:positionH>
                <wp:positionV relativeFrom="paragraph">
                  <wp:posOffset>2284730</wp:posOffset>
                </wp:positionV>
                <wp:extent cx="3810000" cy="1403985"/>
                <wp:effectExtent l="0" t="0" r="0" b="12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03985"/>
                        </a:xfrm>
                        <a:prstGeom prst="rect">
                          <a:avLst/>
                        </a:prstGeom>
                        <a:solidFill>
                          <a:srgbClr val="FFFFFF"/>
                        </a:solidFill>
                        <a:ln w="9525">
                          <a:noFill/>
                          <a:miter lim="800000"/>
                          <a:headEnd/>
                          <a:tailEnd/>
                        </a:ln>
                      </wps:spPr>
                      <wps:txbx>
                        <w:txbxContent>
                          <w:p w:rsidR="000A363A" w:rsidRDefault="000A363A">
                            <w:r>
                              <w:t>2000          2003            2006            2009              2012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90.35pt;margin-top:179.9pt;width:300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" stroked="f">
                <v:textbox style="mso-fit-shape-to-text:t">
                  <w:txbxContent>
                    <w:p w:rsidR="000A363A" w:rsidRDefault="000A363A">
                      <w:r>
                        <w:t>2000          2003            2006            2009              2012</w:t>
                      </w:r>
                    </w:p>
                  </w:txbxContent>
                </v:textbox>
              </v:shape>
            </w:pict>
          </mc:Fallback>
        </mc:AlternateContent>
      </w:r>
      <w:r w:rsidR="00BE51F9" w:rsidRPr="00BE51F9">
        <w:rPr>
          <w:noProof/>
        </w:rPr>
        <w:t xml:space="preserve"> </w:t>
      </w:r>
      <w:r w:rsidR="00BE51F9">
        <w:rPr>
          <w:noProof/>
        </w:rPr>
        <w:drawing>
          <wp:inline distT="0" distB="0" distL="0" distR="0" wp14:anchorId="299AA869" wp14:editId="2D3B931F">
            <wp:extent cx="3495040" cy="2403527"/>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03894" cy="2409616"/>
                    </a:xfrm>
                    <a:prstGeom prst="rect">
                      <a:avLst/>
                    </a:prstGeom>
                  </pic:spPr>
                </pic:pic>
              </a:graphicData>
            </a:graphic>
          </wp:inline>
        </w:drawing>
      </w:r>
      <w:r w:rsidR="00BE51F9" w:rsidRPr="00BE51F9">
        <w:rPr>
          <w:noProof/>
        </w:rPr>
        <w:t xml:space="preserve"> </w:t>
      </w:r>
    </w:p>
    <w:p w:rsidR="00BE51F9" w:rsidRDefault="00BE51F9" w:rsidP="00BE51F9">
      <w:pPr>
        <w:jc w:val="center"/>
        <w:rPr>
          <w:noProof/>
        </w:rPr>
      </w:pPr>
    </w:p>
    <w:p w:rsidR="00BE51F9" w:rsidRDefault="00BE51F9" w:rsidP="00BE51F9">
      <w:pPr>
        <w:jc w:val="right"/>
        <w:rPr>
          <w:rFonts w:cs="Arial"/>
          <w:sz w:val="22"/>
          <w:szCs w:val="24"/>
        </w:rPr>
      </w:pPr>
      <w:r w:rsidRPr="00E953EC">
        <w:rPr>
          <w:rFonts w:cs="Arial"/>
          <w:sz w:val="22"/>
          <w:szCs w:val="24"/>
        </w:rPr>
        <w:t>Source : Banque de France, crédit de durée supérieure à 2 ans</w:t>
      </w:r>
      <w:r>
        <w:rPr>
          <w:rFonts w:cs="Arial"/>
          <w:sz w:val="22"/>
          <w:szCs w:val="24"/>
        </w:rPr>
        <w:t>,</w:t>
      </w:r>
      <w:r w:rsidRPr="00E953EC">
        <w:rPr>
          <w:rFonts w:cs="Arial"/>
          <w:sz w:val="22"/>
          <w:szCs w:val="24"/>
        </w:rPr>
        <w:t xml:space="preserve"> </w:t>
      </w:r>
    </w:p>
    <w:p w:rsidR="00AA4AE2" w:rsidRPr="00AA4AE2" w:rsidRDefault="00BE51F9" w:rsidP="00AA4AE2">
      <w:pPr>
        <w:jc w:val="right"/>
        <w:rPr>
          <w:rFonts w:cs="Arial"/>
          <w:sz w:val="22"/>
          <w:szCs w:val="24"/>
        </w:rPr>
      </w:pPr>
      <w:proofErr w:type="gramStart"/>
      <w:r w:rsidRPr="00E953EC">
        <w:rPr>
          <w:rFonts w:cs="Arial"/>
          <w:sz w:val="22"/>
          <w:szCs w:val="24"/>
        </w:rPr>
        <w:t>dont</w:t>
      </w:r>
      <w:proofErr w:type="gramEnd"/>
      <w:r w:rsidRPr="00E953EC">
        <w:rPr>
          <w:rFonts w:cs="Arial"/>
          <w:sz w:val="22"/>
          <w:szCs w:val="24"/>
        </w:rPr>
        <w:t xml:space="preserve"> le montant est compris entre 300 000 euros et 1 500 000 euros</w:t>
      </w:r>
      <w:r>
        <w:rPr>
          <w:rFonts w:cs="Arial"/>
          <w:sz w:val="22"/>
          <w:szCs w:val="24"/>
        </w:rPr>
        <w:t>.</w:t>
      </w:r>
    </w:p>
    <w:p w:rsidR="00BE51F9" w:rsidRPr="00621C27" w:rsidRDefault="00BE51F9" w:rsidP="00BE51F9">
      <w:pPr>
        <w:rPr>
          <w:rFonts w:cs="Arial"/>
          <w:b/>
          <w:bCs/>
          <w:sz w:val="24"/>
          <w:szCs w:val="24"/>
        </w:rPr>
      </w:pPr>
      <w:r w:rsidRPr="00621C27">
        <w:rPr>
          <w:rFonts w:cs="Arial"/>
          <w:b/>
          <w:bCs/>
          <w:sz w:val="24"/>
          <w:szCs w:val="24"/>
        </w:rPr>
        <w:lastRenderedPageBreak/>
        <w:t>DOCUMENT 4</w:t>
      </w:r>
    </w:p>
    <w:p w:rsidR="00833CCB" w:rsidRDefault="00833CCB" w:rsidP="008B3D51">
      <w:pPr>
        <w:autoSpaceDE w:val="0"/>
        <w:autoSpaceDN w:val="0"/>
        <w:adjustRightInd w:val="0"/>
        <w:jc w:val="center"/>
        <w:rPr>
          <w:rFonts w:eastAsia="AGaramondPro-Regular" w:cs="Arial"/>
          <w:b/>
          <w:sz w:val="24"/>
        </w:rPr>
      </w:pPr>
    </w:p>
    <w:p w:rsidR="00083C8D" w:rsidRDefault="00FA1ABF" w:rsidP="008B3D51">
      <w:pPr>
        <w:autoSpaceDE w:val="0"/>
        <w:autoSpaceDN w:val="0"/>
        <w:adjustRightInd w:val="0"/>
        <w:jc w:val="center"/>
        <w:rPr>
          <w:rFonts w:eastAsia="AGaramondPro-Regular" w:cs="Arial"/>
          <w:b/>
          <w:sz w:val="24"/>
        </w:rPr>
      </w:pPr>
      <w:r w:rsidRPr="00083C8D">
        <w:rPr>
          <w:rFonts w:eastAsia="AGaramondPro-Regular" w:cs="Arial"/>
          <w:b/>
          <w:sz w:val="24"/>
        </w:rPr>
        <w:t>Taux de croissance annuel de</w:t>
      </w:r>
      <w:r w:rsidR="003A4695" w:rsidRPr="00083C8D">
        <w:rPr>
          <w:rFonts w:eastAsia="AGaramondPro-Regular" w:cs="Arial"/>
          <w:b/>
          <w:sz w:val="24"/>
        </w:rPr>
        <w:t>s</w:t>
      </w:r>
      <w:r w:rsidRPr="00083C8D">
        <w:rPr>
          <w:rFonts w:eastAsia="AGaramondPro-Regular" w:cs="Arial"/>
          <w:b/>
          <w:sz w:val="24"/>
        </w:rPr>
        <w:t xml:space="preserve"> </w:t>
      </w:r>
      <w:r w:rsidR="003A4695" w:rsidRPr="00083C8D">
        <w:rPr>
          <w:rFonts w:eastAsia="AGaramondPro-Regular" w:cs="Arial"/>
          <w:b/>
          <w:sz w:val="24"/>
        </w:rPr>
        <w:t xml:space="preserve">modes de </w:t>
      </w:r>
      <w:r w:rsidRPr="00083C8D">
        <w:rPr>
          <w:rFonts w:eastAsia="AGaramondPro-Regular" w:cs="Arial"/>
          <w:b/>
          <w:sz w:val="24"/>
        </w:rPr>
        <w:t>financement</w:t>
      </w:r>
      <w:r w:rsidR="003A4695" w:rsidRPr="00083C8D">
        <w:rPr>
          <w:rFonts w:eastAsia="AGaramondPro-Regular" w:cs="Arial"/>
          <w:b/>
          <w:sz w:val="24"/>
        </w:rPr>
        <w:t xml:space="preserve"> </w:t>
      </w:r>
    </w:p>
    <w:p w:rsidR="00FA1ABF" w:rsidRDefault="003A4695" w:rsidP="008B3D51">
      <w:pPr>
        <w:autoSpaceDE w:val="0"/>
        <w:autoSpaceDN w:val="0"/>
        <w:adjustRightInd w:val="0"/>
        <w:jc w:val="center"/>
        <w:rPr>
          <w:rFonts w:eastAsia="AGaramondPro-Regular" w:cs="Arial"/>
          <w:b/>
          <w:sz w:val="24"/>
        </w:rPr>
      </w:pPr>
      <w:proofErr w:type="gramStart"/>
      <w:r w:rsidRPr="00083C8D">
        <w:rPr>
          <w:rFonts w:eastAsia="AGaramondPro-Regular" w:cs="Arial"/>
          <w:b/>
          <w:sz w:val="24"/>
        </w:rPr>
        <w:t>des</w:t>
      </w:r>
      <w:proofErr w:type="gramEnd"/>
      <w:r w:rsidRPr="00083C8D">
        <w:rPr>
          <w:rFonts w:eastAsia="AGaramondPro-Regular" w:cs="Arial"/>
          <w:b/>
          <w:sz w:val="24"/>
        </w:rPr>
        <w:t xml:space="preserve"> sociétés non financières </w:t>
      </w:r>
    </w:p>
    <w:p w:rsidR="00FA1ABF" w:rsidRDefault="00AA4AE2" w:rsidP="00083C8D">
      <w:pPr>
        <w:autoSpaceDE w:val="0"/>
        <w:autoSpaceDN w:val="0"/>
        <w:adjustRightInd w:val="0"/>
        <w:jc w:val="center"/>
        <w:rPr>
          <w:rFonts w:cs="Arial"/>
          <w:lang w:eastAsia="en-US"/>
        </w:rPr>
      </w:pPr>
      <w:r>
        <w:rPr>
          <w:noProof/>
        </w:rPr>
        <w:drawing>
          <wp:inline distT="0" distB="0" distL="0" distR="0" wp14:anchorId="299E9705" wp14:editId="44147601">
            <wp:extent cx="4668520" cy="3682118"/>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71116" cy="3684166"/>
                    </a:xfrm>
                    <a:prstGeom prst="rect">
                      <a:avLst/>
                    </a:prstGeom>
                  </pic:spPr>
                </pic:pic>
              </a:graphicData>
            </a:graphic>
          </wp:inline>
        </w:drawing>
      </w:r>
    </w:p>
    <w:p w:rsidR="00AA4AE2" w:rsidRDefault="00AA4AE2" w:rsidP="00083C8D">
      <w:pPr>
        <w:autoSpaceDE w:val="0"/>
        <w:autoSpaceDN w:val="0"/>
        <w:adjustRightInd w:val="0"/>
        <w:jc w:val="center"/>
        <w:rPr>
          <w:rFonts w:cs="Arial"/>
          <w:lang w:eastAsia="en-US"/>
        </w:rPr>
      </w:pPr>
    </w:p>
    <w:p w:rsidR="00AA4AE2" w:rsidRDefault="00AA4AE2" w:rsidP="00AA4AE2">
      <w:pPr>
        <w:autoSpaceDE w:val="0"/>
        <w:autoSpaceDN w:val="0"/>
        <w:adjustRightInd w:val="0"/>
        <w:jc w:val="right"/>
        <w:rPr>
          <w:rFonts w:cs="Arial"/>
          <w:lang w:eastAsia="en-US"/>
        </w:rPr>
      </w:pPr>
      <w:r>
        <w:rPr>
          <w:rFonts w:cs="Arial"/>
          <w:lang w:eastAsia="en-US"/>
        </w:rPr>
        <w:t>Source : Banque de France.</w:t>
      </w:r>
    </w:p>
    <w:p w:rsidR="00AA4AE2" w:rsidRDefault="00AA4AE2" w:rsidP="00FA1ABF">
      <w:pPr>
        <w:autoSpaceDE w:val="0"/>
        <w:autoSpaceDN w:val="0"/>
        <w:adjustRightInd w:val="0"/>
        <w:jc w:val="both"/>
        <w:rPr>
          <w:rFonts w:cs="Arial"/>
          <w:lang w:eastAsia="en-US"/>
        </w:rPr>
      </w:pPr>
    </w:p>
    <w:p w:rsidR="00E9175E" w:rsidRDefault="00E9175E" w:rsidP="00FA1ABF">
      <w:pPr>
        <w:autoSpaceDE w:val="0"/>
        <w:autoSpaceDN w:val="0"/>
        <w:adjustRightInd w:val="0"/>
        <w:jc w:val="both"/>
        <w:rPr>
          <w:rFonts w:cs="Arial"/>
          <w:lang w:eastAsia="en-US"/>
        </w:rPr>
      </w:pPr>
      <w:r>
        <w:rPr>
          <w:rFonts w:cs="Arial"/>
          <w:lang w:eastAsia="en-US"/>
        </w:rPr>
        <w:t>Clé</w:t>
      </w:r>
      <w:r w:rsidR="003A4695">
        <w:rPr>
          <w:rFonts w:cs="Arial"/>
          <w:lang w:eastAsia="en-US"/>
        </w:rPr>
        <w:t xml:space="preserve"> de lecture : En 20</w:t>
      </w:r>
      <w:r w:rsidR="00833CCB">
        <w:rPr>
          <w:rFonts w:cs="Arial"/>
          <w:lang w:eastAsia="en-US"/>
        </w:rPr>
        <w:t>09</w:t>
      </w:r>
      <w:r w:rsidR="003A4695">
        <w:rPr>
          <w:rFonts w:cs="Arial"/>
          <w:lang w:eastAsia="en-US"/>
        </w:rPr>
        <w:t xml:space="preserve">, le financement externe des sociétés non financières s’est accru de </w:t>
      </w:r>
      <w:r w:rsidR="00833CCB">
        <w:rPr>
          <w:rFonts w:cs="Arial"/>
          <w:lang w:eastAsia="en-US"/>
        </w:rPr>
        <w:t>2%.</w:t>
      </w:r>
      <w:r w:rsidR="003A4695">
        <w:rPr>
          <w:rFonts w:cs="Arial"/>
          <w:lang w:eastAsia="en-US"/>
        </w:rPr>
        <w:t xml:space="preserve"> </w:t>
      </w:r>
      <w:r w:rsidR="00833CCB">
        <w:rPr>
          <w:rFonts w:cs="Arial"/>
          <w:lang w:eastAsia="en-US"/>
        </w:rPr>
        <w:t xml:space="preserve">Leur financement </w:t>
      </w:r>
      <w:r w:rsidR="00DD7482">
        <w:rPr>
          <w:rFonts w:cs="Arial"/>
          <w:lang w:eastAsia="en-US"/>
        </w:rPr>
        <w:t xml:space="preserve">par recours au marché </w:t>
      </w:r>
      <w:r w:rsidR="00833CCB">
        <w:rPr>
          <w:rFonts w:cs="Arial"/>
          <w:lang w:eastAsia="en-US"/>
        </w:rPr>
        <w:t>a augmenté de 17% alors que le recours au crédit bancaire a diminué de 2%</w:t>
      </w:r>
      <w:r w:rsidR="00BE51F9">
        <w:rPr>
          <w:rFonts w:cs="Arial"/>
          <w:lang w:eastAsia="en-US"/>
        </w:rPr>
        <w:t>.</w:t>
      </w:r>
    </w:p>
    <w:p w:rsidR="00BE51F9" w:rsidRDefault="00BE51F9" w:rsidP="00FA1ABF">
      <w:pPr>
        <w:autoSpaceDE w:val="0"/>
        <w:autoSpaceDN w:val="0"/>
        <w:adjustRightInd w:val="0"/>
        <w:jc w:val="both"/>
        <w:rPr>
          <w:rFonts w:cs="Arial"/>
          <w:lang w:eastAsia="en-US"/>
        </w:rPr>
      </w:pPr>
    </w:p>
    <w:p w:rsidR="00BE51F9" w:rsidRDefault="00BE51F9" w:rsidP="00FA1ABF">
      <w:pPr>
        <w:autoSpaceDE w:val="0"/>
        <w:autoSpaceDN w:val="0"/>
        <w:adjustRightInd w:val="0"/>
        <w:jc w:val="both"/>
        <w:rPr>
          <w:rFonts w:cs="Arial"/>
          <w:lang w:eastAsia="en-US"/>
        </w:rPr>
      </w:pPr>
    </w:p>
    <w:p w:rsidR="00BE51F9" w:rsidRDefault="00BE51F9" w:rsidP="00FA1ABF">
      <w:pPr>
        <w:autoSpaceDE w:val="0"/>
        <w:autoSpaceDN w:val="0"/>
        <w:adjustRightInd w:val="0"/>
        <w:jc w:val="both"/>
        <w:rPr>
          <w:rFonts w:cs="Arial"/>
          <w:lang w:eastAsia="en-US"/>
        </w:rPr>
      </w:pPr>
    </w:p>
    <w:p w:rsidR="00BE51F9" w:rsidRDefault="00BE51F9" w:rsidP="00FA1ABF">
      <w:pPr>
        <w:autoSpaceDE w:val="0"/>
        <w:autoSpaceDN w:val="0"/>
        <w:adjustRightInd w:val="0"/>
        <w:jc w:val="both"/>
        <w:rPr>
          <w:rFonts w:cs="Arial"/>
          <w:lang w:eastAsia="en-US"/>
        </w:rPr>
      </w:pPr>
    </w:p>
    <w:p w:rsidR="00BE51F9" w:rsidRDefault="00BE51F9" w:rsidP="00FA1ABF">
      <w:pPr>
        <w:autoSpaceDE w:val="0"/>
        <w:autoSpaceDN w:val="0"/>
        <w:adjustRightInd w:val="0"/>
        <w:jc w:val="both"/>
        <w:rPr>
          <w:rFonts w:cs="Arial"/>
          <w:lang w:eastAsia="en-US"/>
        </w:rPr>
      </w:pPr>
    </w:p>
    <w:p w:rsidR="00BE51F9" w:rsidRDefault="00BE51F9" w:rsidP="00FA1ABF">
      <w:pPr>
        <w:autoSpaceDE w:val="0"/>
        <w:autoSpaceDN w:val="0"/>
        <w:adjustRightInd w:val="0"/>
        <w:jc w:val="both"/>
        <w:rPr>
          <w:rFonts w:cs="Arial"/>
          <w:lang w:eastAsia="en-US"/>
        </w:rPr>
      </w:pPr>
    </w:p>
    <w:p w:rsidR="00BE51F9" w:rsidRDefault="00BE51F9" w:rsidP="00FA1ABF">
      <w:pPr>
        <w:autoSpaceDE w:val="0"/>
        <w:autoSpaceDN w:val="0"/>
        <w:adjustRightInd w:val="0"/>
        <w:jc w:val="both"/>
        <w:rPr>
          <w:rFonts w:cs="Arial"/>
          <w:lang w:eastAsia="en-US"/>
        </w:rPr>
      </w:pPr>
    </w:p>
    <w:p w:rsidR="00BE51F9" w:rsidRDefault="00BE51F9" w:rsidP="00FA1ABF">
      <w:pPr>
        <w:autoSpaceDE w:val="0"/>
        <w:autoSpaceDN w:val="0"/>
        <w:adjustRightInd w:val="0"/>
        <w:jc w:val="both"/>
        <w:rPr>
          <w:rFonts w:cs="Arial"/>
          <w:lang w:eastAsia="en-US"/>
        </w:rPr>
      </w:pPr>
    </w:p>
    <w:p w:rsidR="00BE51F9" w:rsidRDefault="00BE51F9" w:rsidP="00FA1ABF">
      <w:pPr>
        <w:autoSpaceDE w:val="0"/>
        <w:autoSpaceDN w:val="0"/>
        <w:adjustRightInd w:val="0"/>
        <w:jc w:val="both"/>
        <w:rPr>
          <w:rFonts w:cs="Arial"/>
          <w:lang w:eastAsia="en-US"/>
        </w:rPr>
      </w:pPr>
    </w:p>
    <w:p w:rsidR="00BE51F9" w:rsidRDefault="00BE51F9" w:rsidP="00FA1ABF">
      <w:pPr>
        <w:autoSpaceDE w:val="0"/>
        <w:autoSpaceDN w:val="0"/>
        <w:adjustRightInd w:val="0"/>
        <w:jc w:val="both"/>
        <w:rPr>
          <w:rFonts w:cs="Arial"/>
          <w:lang w:eastAsia="en-US"/>
        </w:rPr>
      </w:pPr>
    </w:p>
    <w:p w:rsidR="00BE51F9" w:rsidRDefault="00BE51F9" w:rsidP="00FA1ABF">
      <w:pPr>
        <w:autoSpaceDE w:val="0"/>
        <w:autoSpaceDN w:val="0"/>
        <w:adjustRightInd w:val="0"/>
        <w:jc w:val="both"/>
        <w:rPr>
          <w:rFonts w:cs="Arial"/>
          <w:lang w:eastAsia="en-US"/>
        </w:rPr>
      </w:pPr>
    </w:p>
    <w:p w:rsidR="00BE51F9" w:rsidRDefault="00BE51F9" w:rsidP="00FA1ABF">
      <w:pPr>
        <w:autoSpaceDE w:val="0"/>
        <w:autoSpaceDN w:val="0"/>
        <w:adjustRightInd w:val="0"/>
        <w:jc w:val="both"/>
        <w:rPr>
          <w:rFonts w:cs="Arial"/>
          <w:lang w:eastAsia="en-US"/>
        </w:rPr>
      </w:pPr>
    </w:p>
    <w:p w:rsidR="00BE51F9" w:rsidRDefault="00BE51F9" w:rsidP="00FA1ABF">
      <w:pPr>
        <w:autoSpaceDE w:val="0"/>
        <w:autoSpaceDN w:val="0"/>
        <w:adjustRightInd w:val="0"/>
        <w:jc w:val="both"/>
        <w:rPr>
          <w:rFonts w:cs="Arial"/>
          <w:lang w:eastAsia="en-US"/>
        </w:rPr>
      </w:pPr>
    </w:p>
    <w:p w:rsidR="00BE51F9" w:rsidRDefault="00BE51F9" w:rsidP="00FA1ABF">
      <w:pPr>
        <w:autoSpaceDE w:val="0"/>
        <w:autoSpaceDN w:val="0"/>
        <w:adjustRightInd w:val="0"/>
        <w:jc w:val="both"/>
        <w:rPr>
          <w:rFonts w:cs="Arial"/>
          <w:lang w:eastAsia="en-US"/>
        </w:rPr>
      </w:pPr>
    </w:p>
    <w:p w:rsidR="00BE51F9" w:rsidRDefault="00BE51F9" w:rsidP="00FA1ABF">
      <w:pPr>
        <w:autoSpaceDE w:val="0"/>
        <w:autoSpaceDN w:val="0"/>
        <w:adjustRightInd w:val="0"/>
        <w:jc w:val="both"/>
        <w:rPr>
          <w:rFonts w:cs="Arial"/>
          <w:lang w:eastAsia="en-US"/>
        </w:rPr>
      </w:pPr>
    </w:p>
    <w:p w:rsidR="00BE51F9" w:rsidRDefault="00BE51F9" w:rsidP="00FA1ABF">
      <w:pPr>
        <w:autoSpaceDE w:val="0"/>
        <w:autoSpaceDN w:val="0"/>
        <w:adjustRightInd w:val="0"/>
        <w:jc w:val="both"/>
        <w:rPr>
          <w:rFonts w:cs="Arial"/>
          <w:lang w:eastAsia="en-US"/>
        </w:rPr>
      </w:pPr>
    </w:p>
    <w:p w:rsidR="00BE51F9" w:rsidRDefault="00BE51F9" w:rsidP="00FA1ABF">
      <w:pPr>
        <w:autoSpaceDE w:val="0"/>
        <w:autoSpaceDN w:val="0"/>
        <w:adjustRightInd w:val="0"/>
        <w:jc w:val="both"/>
        <w:rPr>
          <w:rFonts w:cs="Arial"/>
          <w:lang w:eastAsia="en-US"/>
        </w:rPr>
      </w:pPr>
    </w:p>
    <w:p w:rsidR="00BE51F9" w:rsidRDefault="00BE51F9" w:rsidP="00FA1ABF">
      <w:pPr>
        <w:autoSpaceDE w:val="0"/>
        <w:autoSpaceDN w:val="0"/>
        <w:adjustRightInd w:val="0"/>
        <w:jc w:val="both"/>
        <w:rPr>
          <w:rFonts w:cs="Arial"/>
          <w:lang w:eastAsia="en-US"/>
        </w:rPr>
      </w:pPr>
    </w:p>
    <w:p w:rsidR="00BE51F9" w:rsidRDefault="00BE51F9" w:rsidP="00FA1ABF">
      <w:pPr>
        <w:autoSpaceDE w:val="0"/>
        <w:autoSpaceDN w:val="0"/>
        <w:adjustRightInd w:val="0"/>
        <w:jc w:val="both"/>
        <w:rPr>
          <w:rFonts w:cs="Arial"/>
          <w:lang w:eastAsia="en-US"/>
        </w:rPr>
      </w:pPr>
    </w:p>
    <w:p w:rsidR="00BE51F9" w:rsidRDefault="00BE51F9" w:rsidP="00FA1ABF">
      <w:pPr>
        <w:autoSpaceDE w:val="0"/>
        <w:autoSpaceDN w:val="0"/>
        <w:adjustRightInd w:val="0"/>
        <w:jc w:val="both"/>
        <w:rPr>
          <w:rFonts w:cs="Arial"/>
          <w:lang w:eastAsia="en-US"/>
        </w:rPr>
      </w:pPr>
    </w:p>
    <w:p w:rsidR="00BE51F9" w:rsidRDefault="00BE51F9" w:rsidP="00FA1ABF">
      <w:pPr>
        <w:autoSpaceDE w:val="0"/>
        <w:autoSpaceDN w:val="0"/>
        <w:adjustRightInd w:val="0"/>
        <w:jc w:val="both"/>
        <w:rPr>
          <w:rFonts w:cs="Arial"/>
          <w:lang w:eastAsia="en-US"/>
        </w:rPr>
      </w:pPr>
    </w:p>
    <w:p w:rsidR="00BE51F9" w:rsidRDefault="00BE51F9" w:rsidP="00FA1ABF">
      <w:pPr>
        <w:autoSpaceDE w:val="0"/>
        <w:autoSpaceDN w:val="0"/>
        <w:adjustRightInd w:val="0"/>
        <w:jc w:val="both"/>
        <w:rPr>
          <w:rFonts w:cs="Arial"/>
          <w:lang w:eastAsia="en-US"/>
        </w:rPr>
      </w:pPr>
    </w:p>
    <w:p w:rsidR="00BE51F9" w:rsidRDefault="00BE51F9" w:rsidP="00FA1ABF">
      <w:pPr>
        <w:autoSpaceDE w:val="0"/>
        <w:autoSpaceDN w:val="0"/>
        <w:adjustRightInd w:val="0"/>
        <w:jc w:val="both"/>
        <w:rPr>
          <w:rFonts w:cs="Arial"/>
          <w:lang w:eastAsia="en-US"/>
        </w:rPr>
      </w:pPr>
    </w:p>
    <w:p w:rsidR="00BE51F9" w:rsidRDefault="00BE51F9" w:rsidP="00FA1ABF">
      <w:pPr>
        <w:autoSpaceDE w:val="0"/>
        <w:autoSpaceDN w:val="0"/>
        <w:adjustRightInd w:val="0"/>
        <w:jc w:val="both"/>
        <w:rPr>
          <w:rFonts w:cs="Arial"/>
          <w:lang w:eastAsia="en-US"/>
        </w:rPr>
      </w:pPr>
    </w:p>
    <w:sectPr w:rsidR="00BE51F9" w:rsidSect="008208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Pro-Regula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13F"/>
    <w:multiLevelType w:val="hybridMultilevel"/>
    <w:tmpl w:val="A95481F2"/>
    <w:lvl w:ilvl="0" w:tplc="DF30D97A">
      <w:numFmt w:val="bullet"/>
      <w:lvlText w:val=""/>
      <w:lvlJc w:val="left"/>
      <w:pPr>
        <w:ind w:left="720" w:hanging="360"/>
      </w:pPr>
      <w:rPr>
        <w:rFonts w:ascii="Symbol" w:eastAsia="MS Mincho"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3D7B99"/>
    <w:multiLevelType w:val="hybridMultilevel"/>
    <w:tmpl w:val="82987108"/>
    <w:lvl w:ilvl="0" w:tplc="F1F4C270">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06A1E60"/>
    <w:multiLevelType w:val="hybridMultilevel"/>
    <w:tmpl w:val="FEB644A6"/>
    <w:lvl w:ilvl="0" w:tplc="20282446">
      <w:numFmt w:val="bullet"/>
      <w:lvlText w:val=""/>
      <w:lvlJc w:val="left"/>
      <w:pPr>
        <w:ind w:left="720" w:hanging="360"/>
      </w:pPr>
      <w:rPr>
        <w:rFonts w:ascii="Symbol" w:eastAsia="MS Mincho"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327736"/>
    <w:multiLevelType w:val="hybridMultilevel"/>
    <w:tmpl w:val="46EC23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0C"/>
    <w:rsid w:val="000000C8"/>
    <w:rsid w:val="000313A6"/>
    <w:rsid w:val="000325C2"/>
    <w:rsid w:val="000540E5"/>
    <w:rsid w:val="0006019A"/>
    <w:rsid w:val="0007271A"/>
    <w:rsid w:val="00083C8D"/>
    <w:rsid w:val="000A363A"/>
    <w:rsid w:val="000E515A"/>
    <w:rsid w:val="000E5991"/>
    <w:rsid w:val="0012208A"/>
    <w:rsid w:val="001414E5"/>
    <w:rsid w:val="001464B3"/>
    <w:rsid w:val="001F319A"/>
    <w:rsid w:val="00222FB3"/>
    <w:rsid w:val="00223E91"/>
    <w:rsid w:val="00227CFC"/>
    <w:rsid w:val="0024556F"/>
    <w:rsid w:val="002A6FC7"/>
    <w:rsid w:val="002F415B"/>
    <w:rsid w:val="00393277"/>
    <w:rsid w:val="003A3F6D"/>
    <w:rsid w:val="003A4695"/>
    <w:rsid w:val="003B1752"/>
    <w:rsid w:val="003B4C92"/>
    <w:rsid w:val="003E3B54"/>
    <w:rsid w:val="00455CB8"/>
    <w:rsid w:val="004D5578"/>
    <w:rsid w:val="005164A6"/>
    <w:rsid w:val="005449BA"/>
    <w:rsid w:val="0057183B"/>
    <w:rsid w:val="00581192"/>
    <w:rsid w:val="005B4B6A"/>
    <w:rsid w:val="005C019B"/>
    <w:rsid w:val="0060464D"/>
    <w:rsid w:val="00621C27"/>
    <w:rsid w:val="00660FD0"/>
    <w:rsid w:val="006B0BF4"/>
    <w:rsid w:val="006F0CD1"/>
    <w:rsid w:val="006F1B7C"/>
    <w:rsid w:val="007704B2"/>
    <w:rsid w:val="007A0081"/>
    <w:rsid w:val="007C7EDE"/>
    <w:rsid w:val="0082082F"/>
    <w:rsid w:val="00833CCB"/>
    <w:rsid w:val="008840C4"/>
    <w:rsid w:val="00892BE2"/>
    <w:rsid w:val="008B3D51"/>
    <w:rsid w:val="009F2798"/>
    <w:rsid w:val="009F3F07"/>
    <w:rsid w:val="00A7120C"/>
    <w:rsid w:val="00A73FE5"/>
    <w:rsid w:val="00AA4AE2"/>
    <w:rsid w:val="00B043FA"/>
    <w:rsid w:val="00B23505"/>
    <w:rsid w:val="00B41F12"/>
    <w:rsid w:val="00B973D1"/>
    <w:rsid w:val="00BB6434"/>
    <w:rsid w:val="00BE51F9"/>
    <w:rsid w:val="00C017AD"/>
    <w:rsid w:val="00C164D8"/>
    <w:rsid w:val="00C341EA"/>
    <w:rsid w:val="00C562B7"/>
    <w:rsid w:val="00C775D0"/>
    <w:rsid w:val="00C918AF"/>
    <w:rsid w:val="00C9221B"/>
    <w:rsid w:val="00CD6613"/>
    <w:rsid w:val="00D25E3B"/>
    <w:rsid w:val="00D31EB1"/>
    <w:rsid w:val="00D40279"/>
    <w:rsid w:val="00D45D58"/>
    <w:rsid w:val="00D70DA0"/>
    <w:rsid w:val="00D960CE"/>
    <w:rsid w:val="00DA7DBB"/>
    <w:rsid w:val="00DD7482"/>
    <w:rsid w:val="00DF5CD9"/>
    <w:rsid w:val="00E51BA4"/>
    <w:rsid w:val="00E52A55"/>
    <w:rsid w:val="00E53FA0"/>
    <w:rsid w:val="00E9175E"/>
    <w:rsid w:val="00E93201"/>
    <w:rsid w:val="00E9446E"/>
    <w:rsid w:val="00E953EC"/>
    <w:rsid w:val="00EB22D8"/>
    <w:rsid w:val="00ED5536"/>
    <w:rsid w:val="00F21F89"/>
    <w:rsid w:val="00FA1ABF"/>
    <w:rsid w:val="00FA4E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7120C"/>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etitcar">
    <w:name w:val="corpetitcar"/>
    <w:uiPriority w:val="99"/>
    <w:rsid w:val="00A7120C"/>
    <w:rPr>
      <w:rFonts w:cs="Times New Roman"/>
    </w:rPr>
  </w:style>
  <w:style w:type="paragraph" w:customStyle="1" w:styleId="Corps">
    <w:name w:val="Corps"/>
    <w:uiPriority w:val="99"/>
    <w:rsid w:val="00A7120C"/>
    <w:rPr>
      <w:rFonts w:ascii="Helvetica" w:eastAsia="Calibri" w:hAnsi="Helvetica"/>
      <w:color w:val="000000"/>
      <w:sz w:val="24"/>
    </w:rPr>
  </w:style>
  <w:style w:type="paragraph" w:styleId="NormalWeb">
    <w:name w:val="Normal (Web)"/>
    <w:basedOn w:val="Normal"/>
    <w:uiPriority w:val="99"/>
    <w:unhideWhenUsed/>
    <w:rsid w:val="00455CB8"/>
    <w:pPr>
      <w:spacing w:before="100" w:beforeAutospacing="1" w:after="100" w:afterAutospacing="1"/>
    </w:pPr>
    <w:rPr>
      <w:rFonts w:ascii="Times New Roman" w:eastAsia="Times New Roman" w:hAnsi="Times New Roman"/>
      <w:sz w:val="24"/>
      <w:szCs w:val="24"/>
    </w:rPr>
  </w:style>
  <w:style w:type="character" w:customStyle="1" w:styleId="entetetableau">
    <w:name w:val="entetetableau"/>
    <w:rsid w:val="00455CB8"/>
  </w:style>
  <w:style w:type="paragraph" w:customStyle="1" w:styleId="entetetableau1">
    <w:name w:val="entetetableau1"/>
    <w:basedOn w:val="Normal"/>
    <w:rsid w:val="00455CB8"/>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455CB8"/>
  </w:style>
  <w:style w:type="character" w:styleId="Lienhypertexte">
    <w:name w:val="Hyperlink"/>
    <w:uiPriority w:val="99"/>
    <w:unhideWhenUsed/>
    <w:rsid w:val="007A0081"/>
    <w:rPr>
      <w:color w:val="0000FF"/>
      <w:u w:val="single"/>
    </w:rPr>
  </w:style>
  <w:style w:type="paragraph" w:customStyle="1" w:styleId="Doc">
    <w:name w:val="Doc"/>
    <w:basedOn w:val="Normal"/>
    <w:rsid w:val="00DA7DBB"/>
    <w:pPr>
      <w:tabs>
        <w:tab w:val="left" w:pos="284"/>
        <w:tab w:val="left" w:pos="397"/>
        <w:tab w:val="left" w:pos="624"/>
        <w:tab w:val="left" w:pos="737"/>
        <w:tab w:val="left" w:pos="851"/>
        <w:tab w:val="left" w:pos="1134"/>
      </w:tabs>
    </w:pPr>
    <w:rPr>
      <w:rFonts w:ascii="Comic Sans MS" w:eastAsia="Times New Roman" w:hAnsi="Comic Sans MS"/>
    </w:rPr>
  </w:style>
  <w:style w:type="paragraph" w:styleId="Sansinterligne">
    <w:name w:val="No Spacing"/>
    <w:uiPriority w:val="1"/>
    <w:qFormat/>
    <w:rsid w:val="00DA7DBB"/>
    <w:rPr>
      <w:rFonts w:eastAsia="Calibri"/>
      <w:sz w:val="22"/>
      <w:szCs w:val="22"/>
      <w:lang w:eastAsia="en-US"/>
    </w:rPr>
  </w:style>
  <w:style w:type="table" w:styleId="Grilledutableau">
    <w:name w:val="Table Grid"/>
    <w:basedOn w:val="TableauNormal"/>
    <w:uiPriority w:val="59"/>
    <w:rsid w:val="00D40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ormaltext">
    <w:name w:val="paranormaltext"/>
    <w:basedOn w:val="Normal"/>
    <w:rsid w:val="00621C27"/>
    <w:pPr>
      <w:spacing w:before="100" w:beforeAutospacing="1" w:after="100" w:afterAutospacing="1"/>
    </w:pPr>
    <w:rPr>
      <w:rFonts w:ascii="Times New Roman" w:eastAsia="Times New Roman" w:hAnsi="Times New Roman"/>
      <w:sz w:val="24"/>
      <w:szCs w:val="24"/>
    </w:rPr>
  </w:style>
  <w:style w:type="paragraph" w:customStyle="1" w:styleId="kickertext">
    <w:name w:val="kickertext"/>
    <w:basedOn w:val="Normal"/>
    <w:rsid w:val="00621C27"/>
    <w:pPr>
      <w:spacing w:before="100" w:beforeAutospacing="1" w:after="100" w:afterAutospacing="1"/>
    </w:pPr>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FA1ABF"/>
    <w:rPr>
      <w:rFonts w:ascii="Tahoma" w:hAnsi="Tahoma" w:cs="Tahoma"/>
      <w:sz w:val="16"/>
      <w:szCs w:val="16"/>
    </w:rPr>
  </w:style>
  <w:style w:type="character" w:customStyle="1" w:styleId="TextedebullesCar">
    <w:name w:val="Texte de bulles Car"/>
    <w:basedOn w:val="Policepardfaut"/>
    <w:link w:val="Textedebulles"/>
    <w:uiPriority w:val="99"/>
    <w:semiHidden/>
    <w:rsid w:val="00FA1ABF"/>
    <w:rPr>
      <w:rFonts w:ascii="Tahoma" w:hAnsi="Tahoma" w:cs="Tahoma"/>
      <w:sz w:val="16"/>
      <w:szCs w:val="16"/>
    </w:rPr>
  </w:style>
  <w:style w:type="paragraph" w:customStyle="1" w:styleId="Default">
    <w:name w:val="Default"/>
    <w:rsid w:val="008B3D51"/>
    <w:pPr>
      <w:autoSpaceDE w:val="0"/>
      <w:autoSpaceDN w:val="0"/>
      <w:adjustRightInd w:val="0"/>
    </w:pPr>
    <w:rPr>
      <w:rFonts w:eastAsiaTheme="minorEastAsia" w:cs="Calibri"/>
      <w:color w:val="000000"/>
      <w:sz w:val="24"/>
      <w:szCs w:val="24"/>
    </w:rPr>
  </w:style>
  <w:style w:type="paragraph" w:styleId="PrformatHTML">
    <w:name w:val="HTML Preformatted"/>
    <w:basedOn w:val="Normal"/>
    <w:link w:val="PrformatHTMLCar"/>
    <w:uiPriority w:val="99"/>
    <w:semiHidden/>
    <w:unhideWhenUsed/>
    <w:rsid w:val="00C77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HTMLCar">
    <w:name w:val="Préformaté HTML Car"/>
    <w:basedOn w:val="Policepardfaut"/>
    <w:link w:val="PrformatHTML"/>
    <w:uiPriority w:val="99"/>
    <w:semiHidden/>
    <w:rsid w:val="00C775D0"/>
    <w:rPr>
      <w:rFonts w:ascii="Courier New" w:eastAsia="Times New Roman" w:hAnsi="Courier New" w:cs="Courier New"/>
    </w:rPr>
  </w:style>
  <w:style w:type="paragraph" w:styleId="Paragraphedeliste">
    <w:name w:val="List Paragraph"/>
    <w:basedOn w:val="Normal"/>
    <w:uiPriority w:val="72"/>
    <w:qFormat/>
    <w:rsid w:val="00DF5C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7120C"/>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etitcar">
    <w:name w:val="corpetitcar"/>
    <w:uiPriority w:val="99"/>
    <w:rsid w:val="00A7120C"/>
    <w:rPr>
      <w:rFonts w:cs="Times New Roman"/>
    </w:rPr>
  </w:style>
  <w:style w:type="paragraph" w:customStyle="1" w:styleId="Corps">
    <w:name w:val="Corps"/>
    <w:uiPriority w:val="99"/>
    <w:rsid w:val="00A7120C"/>
    <w:rPr>
      <w:rFonts w:ascii="Helvetica" w:eastAsia="Calibri" w:hAnsi="Helvetica"/>
      <w:color w:val="000000"/>
      <w:sz w:val="24"/>
    </w:rPr>
  </w:style>
  <w:style w:type="paragraph" w:styleId="NormalWeb">
    <w:name w:val="Normal (Web)"/>
    <w:basedOn w:val="Normal"/>
    <w:uiPriority w:val="99"/>
    <w:unhideWhenUsed/>
    <w:rsid w:val="00455CB8"/>
    <w:pPr>
      <w:spacing w:before="100" w:beforeAutospacing="1" w:after="100" w:afterAutospacing="1"/>
    </w:pPr>
    <w:rPr>
      <w:rFonts w:ascii="Times New Roman" w:eastAsia="Times New Roman" w:hAnsi="Times New Roman"/>
      <w:sz w:val="24"/>
      <w:szCs w:val="24"/>
    </w:rPr>
  </w:style>
  <w:style w:type="character" w:customStyle="1" w:styleId="entetetableau">
    <w:name w:val="entetetableau"/>
    <w:rsid w:val="00455CB8"/>
  </w:style>
  <w:style w:type="paragraph" w:customStyle="1" w:styleId="entetetableau1">
    <w:name w:val="entetetableau1"/>
    <w:basedOn w:val="Normal"/>
    <w:rsid w:val="00455CB8"/>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455CB8"/>
  </w:style>
  <w:style w:type="character" w:styleId="Lienhypertexte">
    <w:name w:val="Hyperlink"/>
    <w:uiPriority w:val="99"/>
    <w:unhideWhenUsed/>
    <w:rsid w:val="007A0081"/>
    <w:rPr>
      <w:color w:val="0000FF"/>
      <w:u w:val="single"/>
    </w:rPr>
  </w:style>
  <w:style w:type="paragraph" w:customStyle="1" w:styleId="Doc">
    <w:name w:val="Doc"/>
    <w:basedOn w:val="Normal"/>
    <w:rsid w:val="00DA7DBB"/>
    <w:pPr>
      <w:tabs>
        <w:tab w:val="left" w:pos="284"/>
        <w:tab w:val="left" w:pos="397"/>
        <w:tab w:val="left" w:pos="624"/>
        <w:tab w:val="left" w:pos="737"/>
        <w:tab w:val="left" w:pos="851"/>
        <w:tab w:val="left" w:pos="1134"/>
      </w:tabs>
    </w:pPr>
    <w:rPr>
      <w:rFonts w:ascii="Comic Sans MS" w:eastAsia="Times New Roman" w:hAnsi="Comic Sans MS"/>
    </w:rPr>
  </w:style>
  <w:style w:type="paragraph" w:styleId="Sansinterligne">
    <w:name w:val="No Spacing"/>
    <w:uiPriority w:val="1"/>
    <w:qFormat/>
    <w:rsid w:val="00DA7DBB"/>
    <w:rPr>
      <w:rFonts w:eastAsia="Calibri"/>
      <w:sz w:val="22"/>
      <w:szCs w:val="22"/>
      <w:lang w:eastAsia="en-US"/>
    </w:rPr>
  </w:style>
  <w:style w:type="table" w:styleId="Grilledutableau">
    <w:name w:val="Table Grid"/>
    <w:basedOn w:val="TableauNormal"/>
    <w:uiPriority w:val="59"/>
    <w:rsid w:val="00D40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ormaltext">
    <w:name w:val="paranormaltext"/>
    <w:basedOn w:val="Normal"/>
    <w:rsid w:val="00621C27"/>
    <w:pPr>
      <w:spacing w:before="100" w:beforeAutospacing="1" w:after="100" w:afterAutospacing="1"/>
    </w:pPr>
    <w:rPr>
      <w:rFonts w:ascii="Times New Roman" w:eastAsia="Times New Roman" w:hAnsi="Times New Roman"/>
      <w:sz w:val="24"/>
      <w:szCs w:val="24"/>
    </w:rPr>
  </w:style>
  <w:style w:type="paragraph" w:customStyle="1" w:styleId="kickertext">
    <w:name w:val="kickertext"/>
    <w:basedOn w:val="Normal"/>
    <w:rsid w:val="00621C27"/>
    <w:pPr>
      <w:spacing w:before="100" w:beforeAutospacing="1" w:after="100" w:afterAutospacing="1"/>
    </w:pPr>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FA1ABF"/>
    <w:rPr>
      <w:rFonts w:ascii="Tahoma" w:hAnsi="Tahoma" w:cs="Tahoma"/>
      <w:sz w:val="16"/>
      <w:szCs w:val="16"/>
    </w:rPr>
  </w:style>
  <w:style w:type="character" w:customStyle="1" w:styleId="TextedebullesCar">
    <w:name w:val="Texte de bulles Car"/>
    <w:basedOn w:val="Policepardfaut"/>
    <w:link w:val="Textedebulles"/>
    <w:uiPriority w:val="99"/>
    <w:semiHidden/>
    <w:rsid w:val="00FA1ABF"/>
    <w:rPr>
      <w:rFonts w:ascii="Tahoma" w:hAnsi="Tahoma" w:cs="Tahoma"/>
      <w:sz w:val="16"/>
      <w:szCs w:val="16"/>
    </w:rPr>
  </w:style>
  <w:style w:type="paragraph" w:customStyle="1" w:styleId="Default">
    <w:name w:val="Default"/>
    <w:rsid w:val="008B3D51"/>
    <w:pPr>
      <w:autoSpaceDE w:val="0"/>
      <w:autoSpaceDN w:val="0"/>
      <w:adjustRightInd w:val="0"/>
    </w:pPr>
    <w:rPr>
      <w:rFonts w:eastAsiaTheme="minorEastAsia" w:cs="Calibri"/>
      <w:color w:val="000000"/>
      <w:sz w:val="24"/>
      <w:szCs w:val="24"/>
    </w:rPr>
  </w:style>
  <w:style w:type="paragraph" w:styleId="PrformatHTML">
    <w:name w:val="HTML Preformatted"/>
    <w:basedOn w:val="Normal"/>
    <w:link w:val="PrformatHTMLCar"/>
    <w:uiPriority w:val="99"/>
    <w:semiHidden/>
    <w:unhideWhenUsed/>
    <w:rsid w:val="00C77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HTMLCar">
    <w:name w:val="Préformaté HTML Car"/>
    <w:basedOn w:val="Policepardfaut"/>
    <w:link w:val="PrformatHTML"/>
    <w:uiPriority w:val="99"/>
    <w:semiHidden/>
    <w:rsid w:val="00C775D0"/>
    <w:rPr>
      <w:rFonts w:ascii="Courier New" w:eastAsia="Times New Roman" w:hAnsi="Courier New" w:cs="Courier New"/>
    </w:rPr>
  </w:style>
  <w:style w:type="paragraph" w:styleId="Paragraphedeliste">
    <w:name w:val="List Paragraph"/>
    <w:basedOn w:val="Normal"/>
    <w:uiPriority w:val="72"/>
    <w:qFormat/>
    <w:rsid w:val="00DF5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64422">
      <w:bodyDiv w:val="1"/>
      <w:marLeft w:val="0"/>
      <w:marRight w:val="0"/>
      <w:marTop w:val="0"/>
      <w:marBottom w:val="0"/>
      <w:divBdr>
        <w:top w:val="none" w:sz="0" w:space="0" w:color="auto"/>
        <w:left w:val="none" w:sz="0" w:space="0" w:color="auto"/>
        <w:bottom w:val="none" w:sz="0" w:space="0" w:color="auto"/>
        <w:right w:val="none" w:sz="0" w:space="0" w:color="auto"/>
      </w:divBdr>
    </w:div>
    <w:div w:id="401879466">
      <w:bodyDiv w:val="1"/>
      <w:marLeft w:val="0"/>
      <w:marRight w:val="0"/>
      <w:marTop w:val="0"/>
      <w:marBottom w:val="0"/>
      <w:divBdr>
        <w:top w:val="none" w:sz="0" w:space="0" w:color="auto"/>
        <w:left w:val="none" w:sz="0" w:space="0" w:color="auto"/>
        <w:bottom w:val="none" w:sz="0" w:space="0" w:color="auto"/>
        <w:right w:val="none" w:sz="0" w:space="0" w:color="auto"/>
      </w:divBdr>
    </w:div>
    <w:div w:id="534270492">
      <w:bodyDiv w:val="1"/>
      <w:marLeft w:val="0"/>
      <w:marRight w:val="0"/>
      <w:marTop w:val="0"/>
      <w:marBottom w:val="0"/>
      <w:divBdr>
        <w:top w:val="none" w:sz="0" w:space="0" w:color="auto"/>
        <w:left w:val="none" w:sz="0" w:space="0" w:color="auto"/>
        <w:bottom w:val="none" w:sz="0" w:space="0" w:color="auto"/>
        <w:right w:val="none" w:sz="0" w:space="0" w:color="auto"/>
      </w:divBdr>
    </w:div>
    <w:div w:id="1649751292">
      <w:bodyDiv w:val="1"/>
      <w:marLeft w:val="0"/>
      <w:marRight w:val="0"/>
      <w:marTop w:val="0"/>
      <w:marBottom w:val="0"/>
      <w:divBdr>
        <w:top w:val="none" w:sz="0" w:space="0" w:color="auto"/>
        <w:left w:val="none" w:sz="0" w:space="0" w:color="auto"/>
        <w:bottom w:val="none" w:sz="0" w:space="0" w:color="auto"/>
        <w:right w:val="none" w:sz="0" w:space="0" w:color="auto"/>
      </w:divBdr>
    </w:div>
    <w:div w:id="17796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C1562-4E83-46D3-A175-F74AC1A6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676</Words>
  <Characters>3724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Pelletier</dc:creator>
  <cp:lastModifiedBy>Hewlett-Packard Company</cp:lastModifiedBy>
  <cp:revision>3</cp:revision>
  <cp:lastPrinted>2015-09-25T14:54:00Z</cp:lastPrinted>
  <dcterms:created xsi:type="dcterms:W3CDTF">2017-12-22T15:34:00Z</dcterms:created>
  <dcterms:modified xsi:type="dcterms:W3CDTF">2017-12-22T15:35:00Z</dcterms:modified>
</cp:coreProperties>
</file>