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5"/>
        <w:gridCol w:w="61"/>
      </w:tblGrid>
      <w:tr w:rsidR="00287998" w:rsidRPr="00287998" w:rsidTr="00190D93">
        <w:tc>
          <w:tcPr>
            <w:tcW w:w="10606" w:type="dxa"/>
            <w:gridSpan w:val="2"/>
            <w:tcBorders>
              <w:top w:val="nil"/>
              <w:left w:val="nil"/>
              <w:bottom w:val="nil"/>
              <w:right w:val="nil"/>
            </w:tcBorders>
            <w:shd w:val="clear" w:color="auto" w:fill="auto"/>
          </w:tcPr>
          <w:p w:rsidR="0064703D" w:rsidRPr="000E3CEE" w:rsidRDefault="0064703D" w:rsidP="00190D93">
            <w:pPr>
              <w:pStyle w:val="Sansinterligne"/>
            </w:pPr>
          </w:p>
        </w:tc>
      </w:tr>
      <w:tr w:rsidR="00190D93" w:rsidRPr="00287998" w:rsidTr="00025E77">
        <w:trPr>
          <w:gridAfter w:val="1"/>
          <w:wAfter w:w="61" w:type="dxa"/>
          <w:trHeight w:val="2029"/>
        </w:trPr>
        <w:tc>
          <w:tcPr>
            <w:tcW w:w="10545" w:type="dxa"/>
            <w:shd w:val="clear" w:color="auto" w:fill="auto"/>
          </w:tcPr>
          <w:p w:rsidR="00190D93" w:rsidRDefault="00190D93" w:rsidP="00025E77">
            <w:pPr>
              <w:spacing w:after="0" w:line="240" w:lineRule="auto"/>
              <w:jc w:val="center"/>
              <w:rPr>
                <w:b/>
                <w:bCs/>
                <w:sz w:val="32"/>
                <w:szCs w:val="32"/>
              </w:rPr>
            </w:pPr>
            <w:r w:rsidRPr="005E4D08">
              <w:rPr>
                <w:b/>
                <w:bCs/>
                <w:sz w:val="32"/>
                <w:szCs w:val="32"/>
              </w:rPr>
              <w:t xml:space="preserve">Comment un marché concurrentiel fonctionne-t-il ? </w:t>
            </w:r>
          </w:p>
          <w:p w:rsidR="00190D93" w:rsidRPr="005E4D08" w:rsidRDefault="00190D93" w:rsidP="00025E77">
            <w:pPr>
              <w:spacing w:after="0" w:line="240" w:lineRule="auto"/>
              <w:jc w:val="center"/>
              <w:rPr>
                <w:b/>
                <w:bCs/>
                <w:sz w:val="32"/>
                <w:szCs w:val="32"/>
              </w:rPr>
            </w:pPr>
            <w:r>
              <w:rPr>
                <w:b/>
                <w:bCs/>
                <w:sz w:val="32"/>
                <w:szCs w:val="32"/>
              </w:rPr>
              <w:t>--</w:t>
            </w:r>
          </w:p>
          <w:p w:rsidR="00190D93" w:rsidRDefault="00190D93" w:rsidP="00025E77">
            <w:pPr>
              <w:spacing w:after="0" w:line="240" w:lineRule="auto"/>
              <w:jc w:val="center"/>
              <w:rPr>
                <w:b/>
                <w:bCs/>
                <w:sz w:val="32"/>
                <w:szCs w:val="32"/>
              </w:rPr>
            </w:pPr>
            <w:r w:rsidRPr="005E4D08">
              <w:rPr>
                <w:b/>
                <w:bCs/>
                <w:sz w:val="32"/>
                <w:szCs w:val="32"/>
              </w:rPr>
              <w:t>La pluralité des situations de marché</w:t>
            </w:r>
            <w:r>
              <w:rPr>
                <w:b/>
                <w:bCs/>
                <w:sz w:val="32"/>
                <w:szCs w:val="32"/>
              </w:rPr>
              <w:t xml:space="preserve"> (1/5)</w:t>
            </w:r>
          </w:p>
          <w:p w:rsidR="00190D93" w:rsidRPr="006D3F68" w:rsidRDefault="00190D93" w:rsidP="00025E77">
            <w:pPr>
              <w:spacing w:after="0" w:line="240" w:lineRule="auto"/>
              <w:jc w:val="center"/>
              <w:rPr>
                <w:b/>
                <w:bCs/>
                <w:sz w:val="32"/>
                <w:szCs w:val="32"/>
              </w:rPr>
            </w:pPr>
            <w:r>
              <w:rPr>
                <w:b/>
                <w:bCs/>
                <w:sz w:val="32"/>
                <w:szCs w:val="32"/>
              </w:rPr>
              <w:t>--</w:t>
            </w:r>
          </w:p>
          <w:p w:rsidR="00190D93" w:rsidRPr="00D66C64" w:rsidRDefault="00190D93" w:rsidP="00025E77">
            <w:pPr>
              <w:spacing w:after="0" w:line="240" w:lineRule="auto"/>
              <w:jc w:val="center"/>
            </w:pPr>
            <w:r w:rsidRPr="005E4D08">
              <w:rPr>
                <w:b/>
                <w:bCs/>
                <w:sz w:val="32"/>
                <w:szCs w:val="32"/>
              </w:rPr>
              <w:t>Fichier d’activités</w:t>
            </w:r>
          </w:p>
        </w:tc>
      </w:tr>
    </w:tbl>
    <w:p w:rsidR="00190D93" w:rsidRPr="006D3F68" w:rsidRDefault="00190D93" w:rsidP="00190D93">
      <w:pPr>
        <w:pBdr>
          <w:bottom w:val="single" w:sz="4" w:space="1" w:color="auto"/>
        </w:pBdr>
        <w:rPr>
          <w:rFonts w:ascii="Calibri Light" w:hAnsi="Calibri Light"/>
          <w:b/>
          <w:color w:val="000000"/>
          <w:sz w:val="16"/>
          <w:szCs w:val="16"/>
        </w:rPr>
      </w:pPr>
    </w:p>
    <w:p w:rsidR="00190D93" w:rsidRPr="00883B4C" w:rsidRDefault="00190D93" w:rsidP="00190D93">
      <w:pPr>
        <w:pBdr>
          <w:bottom w:val="single" w:sz="4" w:space="1" w:color="auto"/>
        </w:pBdr>
        <w:jc w:val="center"/>
        <w:rPr>
          <w:rStyle w:val="Lienhypertexte"/>
          <w:rFonts w:ascii="Calibri Light" w:hAnsi="Calibri Light"/>
          <w:b/>
          <w:color w:val="000000"/>
          <w:sz w:val="32"/>
          <w:szCs w:val="32"/>
          <w:u w:val="none"/>
        </w:rPr>
      </w:pPr>
      <w:r w:rsidRPr="00883B4C">
        <w:rPr>
          <w:rFonts w:ascii="Calibri Light" w:hAnsi="Calibri Light"/>
          <w:b/>
          <w:color w:val="000000"/>
          <w:sz w:val="32"/>
          <w:szCs w:val="32"/>
        </w:rPr>
        <w:t xml:space="preserve">Etape 1 : vérification des connaissances </w:t>
      </w:r>
    </w:p>
    <w:p w:rsidR="00190D93" w:rsidRPr="00190D93" w:rsidRDefault="00190D93" w:rsidP="00190D93">
      <w:pPr>
        <w:pStyle w:val="Sansinterligne"/>
        <w:rPr>
          <w:b w:val="0"/>
          <w:bCs/>
        </w:rPr>
      </w:pPr>
      <w:r w:rsidRPr="00190D93">
        <w:t xml:space="preserve"> Exercice 1</w:t>
      </w:r>
      <w:r w:rsidRPr="00190D93">
        <w:rPr>
          <w:b w:val="0"/>
          <w:bCs/>
        </w:rPr>
        <w:t xml:space="preserve"> : </w:t>
      </w:r>
      <w:r w:rsidRPr="00190D93">
        <w:rPr>
          <w:b w:val="0"/>
          <w:bCs/>
          <w:i/>
          <w:iCs/>
        </w:rPr>
        <w:t>Vrai ou faux</w:t>
      </w:r>
    </w:p>
    <w:p w:rsidR="00190D93" w:rsidRPr="00190D93" w:rsidRDefault="00190D93" w:rsidP="00190D93">
      <w:pPr>
        <w:pStyle w:val="Sansinterligne"/>
        <w:rPr>
          <w:b w:val="0"/>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3"/>
        <w:gridCol w:w="1276"/>
        <w:gridCol w:w="3977"/>
      </w:tblGrid>
      <w:tr w:rsidR="00190D93" w:rsidRPr="00190D93" w:rsidTr="00F56FA2">
        <w:tc>
          <w:tcPr>
            <w:tcW w:w="5353" w:type="dxa"/>
            <w:shd w:val="clear" w:color="auto" w:fill="auto"/>
          </w:tcPr>
          <w:p w:rsidR="00190D93" w:rsidRPr="00190D93" w:rsidRDefault="00190D93" w:rsidP="00025E77">
            <w:pPr>
              <w:pStyle w:val="Sansinterligne"/>
              <w:rPr>
                <w:b w:val="0"/>
                <w:bCs/>
              </w:rPr>
            </w:pPr>
          </w:p>
        </w:tc>
        <w:tc>
          <w:tcPr>
            <w:tcW w:w="1276" w:type="dxa"/>
            <w:shd w:val="clear" w:color="auto" w:fill="auto"/>
          </w:tcPr>
          <w:p w:rsidR="00190D93" w:rsidRPr="00190D93" w:rsidRDefault="00190D93" w:rsidP="00025E77">
            <w:pPr>
              <w:pStyle w:val="Sansinterligne"/>
            </w:pPr>
            <w:r w:rsidRPr="00190D93">
              <w:t>Vrai / faux</w:t>
            </w:r>
          </w:p>
        </w:tc>
        <w:tc>
          <w:tcPr>
            <w:tcW w:w="3977" w:type="dxa"/>
            <w:shd w:val="clear" w:color="auto" w:fill="auto"/>
          </w:tcPr>
          <w:p w:rsidR="00190D93" w:rsidRPr="00190D93" w:rsidRDefault="00190D93" w:rsidP="00025E77">
            <w:pPr>
              <w:pStyle w:val="Sansinterligne"/>
            </w:pPr>
            <w:r w:rsidRPr="00190D93">
              <w:t xml:space="preserve">                                    Justification</w:t>
            </w:r>
          </w:p>
        </w:tc>
      </w:tr>
      <w:tr w:rsidR="00190D93" w:rsidRPr="00190D93" w:rsidTr="00F56FA2">
        <w:tc>
          <w:tcPr>
            <w:tcW w:w="5353" w:type="dxa"/>
            <w:shd w:val="clear" w:color="auto" w:fill="auto"/>
          </w:tcPr>
          <w:p w:rsidR="00190D93" w:rsidRPr="00190D93" w:rsidRDefault="00190D93" w:rsidP="00025E77">
            <w:pPr>
              <w:pStyle w:val="Sansinterligne"/>
              <w:rPr>
                <w:b w:val="0"/>
                <w:bCs/>
              </w:rPr>
            </w:pPr>
            <w:r w:rsidRPr="00190D93">
              <w:rPr>
                <w:b w:val="0"/>
                <w:bCs/>
              </w:rPr>
              <w:t xml:space="preserve">Les institutions sont </w:t>
            </w:r>
            <w:r w:rsidR="000807A4">
              <w:rPr>
                <w:b w:val="0"/>
                <w:bCs/>
              </w:rPr>
              <w:t>nécessairement des contraintes formelles.</w:t>
            </w:r>
          </w:p>
        </w:tc>
        <w:tc>
          <w:tcPr>
            <w:tcW w:w="1276" w:type="dxa"/>
            <w:shd w:val="clear" w:color="auto" w:fill="auto"/>
          </w:tcPr>
          <w:p w:rsidR="00190D93" w:rsidRPr="00190D93" w:rsidRDefault="00190D93" w:rsidP="00025E77">
            <w:pPr>
              <w:pStyle w:val="Sansinterligne"/>
              <w:rPr>
                <w:b w:val="0"/>
                <w:bCs/>
              </w:rPr>
            </w:pPr>
          </w:p>
        </w:tc>
        <w:tc>
          <w:tcPr>
            <w:tcW w:w="3977" w:type="dxa"/>
            <w:shd w:val="clear" w:color="auto" w:fill="auto"/>
          </w:tcPr>
          <w:p w:rsidR="00190D93" w:rsidRPr="00190D93" w:rsidRDefault="00190D93" w:rsidP="00025E77">
            <w:pPr>
              <w:pStyle w:val="Sansinterligne"/>
              <w:rPr>
                <w:b w:val="0"/>
                <w:bCs/>
              </w:rPr>
            </w:pPr>
          </w:p>
        </w:tc>
      </w:tr>
      <w:tr w:rsidR="00190D93" w:rsidRPr="00190D93" w:rsidTr="00F56FA2">
        <w:tc>
          <w:tcPr>
            <w:tcW w:w="5353" w:type="dxa"/>
            <w:shd w:val="clear" w:color="auto" w:fill="auto"/>
          </w:tcPr>
          <w:p w:rsidR="00190D93" w:rsidRPr="00190D93" w:rsidRDefault="00190D93" w:rsidP="00025E77">
            <w:pPr>
              <w:pStyle w:val="Sansinterligne"/>
              <w:rPr>
                <w:b w:val="0"/>
                <w:bCs/>
              </w:rPr>
            </w:pPr>
            <w:r w:rsidRPr="00190D93">
              <w:rPr>
                <w:b w:val="0"/>
                <w:bCs/>
              </w:rPr>
              <w:t>L’égalité est une des hypothèses du modèle de la concurrence parfaite.</w:t>
            </w:r>
          </w:p>
        </w:tc>
        <w:tc>
          <w:tcPr>
            <w:tcW w:w="1276" w:type="dxa"/>
            <w:shd w:val="clear" w:color="auto" w:fill="auto"/>
          </w:tcPr>
          <w:p w:rsidR="00190D93" w:rsidRPr="00190D93" w:rsidRDefault="00190D93" w:rsidP="00025E77">
            <w:pPr>
              <w:pStyle w:val="Sansinterligne"/>
              <w:rPr>
                <w:b w:val="0"/>
                <w:bCs/>
              </w:rPr>
            </w:pPr>
          </w:p>
        </w:tc>
        <w:tc>
          <w:tcPr>
            <w:tcW w:w="3977" w:type="dxa"/>
            <w:shd w:val="clear" w:color="auto" w:fill="auto"/>
          </w:tcPr>
          <w:p w:rsidR="00190D93" w:rsidRPr="00190D93" w:rsidRDefault="00190D93" w:rsidP="00025E77">
            <w:pPr>
              <w:pStyle w:val="Sansinterligne"/>
              <w:rPr>
                <w:b w:val="0"/>
                <w:bCs/>
              </w:rPr>
            </w:pPr>
          </w:p>
        </w:tc>
      </w:tr>
      <w:tr w:rsidR="00190D93" w:rsidRPr="00190D93" w:rsidTr="00F56FA2">
        <w:tc>
          <w:tcPr>
            <w:tcW w:w="5353" w:type="dxa"/>
            <w:shd w:val="clear" w:color="auto" w:fill="auto"/>
          </w:tcPr>
          <w:p w:rsidR="00190D93" w:rsidRPr="00190D93" w:rsidRDefault="00190D93" w:rsidP="00025E77">
            <w:pPr>
              <w:pStyle w:val="Sansinterligne"/>
              <w:rPr>
                <w:b w:val="0"/>
                <w:bCs/>
              </w:rPr>
            </w:pPr>
            <w:r w:rsidRPr="00190D93">
              <w:rPr>
                <w:b w:val="0"/>
                <w:bCs/>
              </w:rPr>
              <w:t>Un monopole est une situation de marché dans laquelle il n’y a qu’un seul offreur et un grand nombre de demandeurs.</w:t>
            </w:r>
          </w:p>
        </w:tc>
        <w:tc>
          <w:tcPr>
            <w:tcW w:w="1276" w:type="dxa"/>
            <w:shd w:val="clear" w:color="auto" w:fill="auto"/>
          </w:tcPr>
          <w:p w:rsidR="00190D93" w:rsidRPr="00190D93" w:rsidRDefault="00190D93" w:rsidP="00025E77">
            <w:pPr>
              <w:pStyle w:val="Sansinterligne"/>
              <w:rPr>
                <w:b w:val="0"/>
                <w:bCs/>
              </w:rPr>
            </w:pPr>
          </w:p>
        </w:tc>
        <w:tc>
          <w:tcPr>
            <w:tcW w:w="3977" w:type="dxa"/>
            <w:shd w:val="clear" w:color="auto" w:fill="auto"/>
          </w:tcPr>
          <w:p w:rsidR="00190D93" w:rsidRPr="00190D93" w:rsidRDefault="00190D93" w:rsidP="00025E77">
            <w:pPr>
              <w:pStyle w:val="Sansinterligne"/>
              <w:rPr>
                <w:b w:val="0"/>
                <w:bCs/>
              </w:rPr>
            </w:pPr>
          </w:p>
        </w:tc>
      </w:tr>
      <w:tr w:rsidR="00190D93" w:rsidRPr="00190D93" w:rsidTr="00F56FA2">
        <w:tc>
          <w:tcPr>
            <w:tcW w:w="5353" w:type="dxa"/>
            <w:shd w:val="clear" w:color="auto" w:fill="auto"/>
          </w:tcPr>
          <w:p w:rsidR="00190D93" w:rsidRPr="00190D93" w:rsidRDefault="00190D93" w:rsidP="00025E77">
            <w:pPr>
              <w:pStyle w:val="Sansinterligne"/>
              <w:rPr>
                <w:b w:val="0"/>
                <w:bCs/>
              </w:rPr>
            </w:pPr>
            <w:r w:rsidRPr="00190D93">
              <w:rPr>
                <w:b w:val="0"/>
                <w:bCs/>
              </w:rPr>
              <w:t>Un marché oligopolistique se caractérise par quelques acheteurs et une multitude d’offreurs.</w:t>
            </w:r>
          </w:p>
        </w:tc>
        <w:tc>
          <w:tcPr>
            <w:tcW w:w="1276" w:type="dxa"/>
            <w:shd w:val="clear" w:color="auto" w:fill="auto"/>
          </w:tcPr>
          <w:p w:rsidR="00190D93" w:rsidRPr="00190D93" w:rsidRDefault="00190D93" w:rsidP="00025E77">
            <w:pPr>
              <w:pStyle w:val="Sansinterligne"/>
              <w:rPr>
                <w:b w:val="0"/>
                <w:bCs/>
              </w:rPr>
            </w:pPr>
          </w:p>
        </w:tc>
        <w:tc>
          <w:tcPr>
            <w:tcW w:w="3977" w:type="dxa"/>
            <w:shd w:val="clear" w:color="auto" w:fill="auto"/>
          </w:tcPr>
          <w:p w:rsidR="00190D93" w:rsidRPr="00190D93" w:rsidRDefault="00190D93" w:rsidP="00025E77">
            <w:pPr>
              <w:pStyle w:val="Sansinterligne"/>
              <w:rPr>
                <w:b w:val="0"/>
                <w:bCs/>
              </w:rPr>
            </w:pPr>
          </w:p>
        </w:tc>
      </w:tr>
      <w:tr w:rsidR="00190D93" w:rsidRPr="00190D93" w:rsidTr="00F56FA2">
        <w:tc>
          <w:tcPr>
            <w:tcW w:w="5353" w:type="dxa"/>
            <w:shd w:val="clear" w:color="auto" w:fill="auto"/>
          </w:tcPr>
          <w:p w:rsidR="00190D93" w:rsidRPr="00190D93" w:rsidRDefault="00190D93" w:rsidP="00025E77">
            <w:pPr>
              <w:pStyle w:val="Sansinterligne"/>
              <w:rPr>
                <w:b w:val="0"/>
                <w:bCs/>
              </w:rPr>
            </w:pPr>
            <w:r w:rsidRPr="00190D93">
              <w:rPr>
                <w:b w:val="0"/>
                <w:bCs/>
              </w:rPr>
              <w:t>La concurrence monopolistique repose sur des stratégies de différenciation.</w:t>
            </w:r>
          </w:p>
        </w:tc>
        <w:tc>
          <w:tcPr>
            <w:tcW w:w="1276" w:type="dxa"/>
            <w:shd w:val="clear" w:color="auto" w:fill="auto"/>
          </w:tcPr>
          <w:p w:rsidR="00190D93" w:rsidRPr="00190D93" w:rsidRDefault="00190D93" w:rsidP="00025E77">
            <w:pPr>
              <w:pStyle w:val="Sansinterligne"/>
              <w:rPr>
                <w:b w:val="0"/>
                <w:bCs/>
              </w:rPr>
            </w:pPr>
          </w:p>
        </w:tc>
        <w:tc>
          <w:tcPr>
            <w:tcW w:w="3977" w:type="dxa"/>
            <w:shd w:val="clear" w:color="auto" w:fill="auto"/>
          </w:tcPr>
          <w:p w:rsidR="00190D93" w:rsidRPr="00190D93" w:rsidRDefault="00190D93" w:rsidP="00025E77">
            <w:pPr>
              <w:pStyle w:val="Sansinterligne"/>
              <w:rPr>
                <w:b w:val="0"/>
                <w:bCs/>
              </w:rPr>
            </w:pPr>
          </w:p>
        </w:tc>
      </w:tr>
    </w:tbl>
    <w:p w:rsidR="00190D93" w:rsidRPr="00190D93" w:rsidRDefault="00190D93" w:rsidP="00190D93">
      <w:pPr>
        <w:pStyle w:val="Sansinterligne"/>
        <w:rPr>
          <w:b w:val="0"/>
          <w:bCs/>
        </w:rPr>
      </w:pPr>
    </w:p>
    <w:p w:rsidR="00190D93" w:rsidRPr="00190D93" w:rsidRDefault="00190D93" w:rsidP="00190D93">
      <w:pPr>
        <w:pStyle w:val="Sansinterligne"/>
        <w:rPr>
          <w:b w:val="0"/>
          <w:bCs/>
          <w:i/>
          <w:iCs/>
        </w:rPr>
      </w:pPr>
      <w:r w:rsidRPr="00190D93">
        <w:t>Exercice 2</w:t>
      </w:r>
      <w:r w:rsidRPr="00190D93">
        <w:rPr>
          <w:b w:val="0"/>
          <w:bCs/>
        </w:rPr>
        <w:t xml:space="preserve"> : Placer les éléments suivants dans le tableau ci-dessous : </w:t>
      </w:r>
      <w:r w:rsidRPr="00190D93">
        <w:rPr>
          <w:b w:val="0"/>
          <w:bCs/>
          <w:i/>
          <w:iCs/>
        </w:rPr>
        <w:t>la poignée de main qui scelle une négociation, le droit de la propriété, l’usage de la négociation dans les concessions automobiles, le contrat de travail entre un salarié et son employeur.</w:t>
      </w:r>
    </w:p>
    <w:p w:rsidR="00190D93" w:rsidRPr="00190D93" w:rsidRDefault="00190D93" w:rsidP="00190D93">
      <w:pPr>
        <w:pStyle w:val="Sansinterligne"/>
        <w:rPr>
          <w:b w:val="0"/>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3"/>
        <w:gridCol w:w="5303"/>
      </w:tblGrid>
      <w:tr w:rsidR="00190D93" w:rsidRPr="00190D93" w:rsidTr="00025E77">
        <w:tc>
          <w:tcPr>
            <w:tcW w:w="5303" w:type="dxa"/>
            <w:shd w:val="clear" w:color="auto" w:fill="auto"/>
          </w:tcPr>
          <w:p w:rsidR="00190D93" w:rsidRPr="00190D93" w:rsidRDefault="00190D93" w:rsidP="00190D93">
            <w:pPr>
              <w:pStyle w:val="Sansinterligne"/>
              <w:jc w:val="center"/>
            </w:pPr>
            <w:r w:rsidRPr="00190D93">
              <w:t>Normes formelles</w:t>
            </w:r>
          </w:p>
        </w:tc>
        <w:tc>
          <w:tcPr>
            <w:tcW w:w="5303" w:type="dxa"/>
            <w:shd w:val="clear" w:color="auto" w:fill="auto"/>
          </w:tcPr>
          <w:p w:rsidR="00190D93" w:rsidRPr="00190D93" w:rsidRDefault="00190D93" w:rsidP="00190D93">
            <w:pPr>
              <w:pStyle w:val="Sansinterligne"/>
              <w:jc w:val="center"/>
            </w:pPr>
            <w:r w:rsidRPr="00190D93">
              <w:t>Normes informelles</w:t>
            </w:r>
          </w:p>
        </w:tc>
      </w:tr>
      <w:tr w:rsidR="00190D93" w:rsidRPr="00190D93" w:rsidTr="00025E77">
        <w:tc>
          <w:tcPr>
            <w:tcW w:w="5303" w:type="dxa"/>
            <w:shd w:val="clear" w:color="auto" w:fill="auto"/>
          </w:tcPr>
          <w:p w:rsidR="00190D93" w:rsidRPr="00190D93" w:rsidRDefault="00190D93" w:rsidP="00025E77">
            <w:pPr>
              <w:pStyle w:val="Sansinterligne"/>
              <w:rPr>
                <w:b w:val="0"/>
                <w:bCs/>
              </w:rPr>
            </w:pPr>
          </w:p>
          <w:p w:rsidR="00190D93" w:rsidRPr="00190D93" w:rsidRDefault="00190D93" w:rsidP="00025E77">
            <w:pPr>
              <w:pStyle w:val="Sansinterligne"/>
              <w:rPr>
                <w:b w:val="0"/>
                <w:bCs/>
              </w:rPr>
            </w:pPr>
          </w:p>
          <w:p w:rsidR="00190D93" w:rsidRPr="00190D93" w:rsidRDefault="00190D93" w:rsidP="00025E77">
            <w:pPr>
              <w:pStyle w:val="Sansinterligne"/>
              <w:rPr>
                <w:b w:val="0"/>
                <w:bCs/>
              </w:rPr>
            </w:pPr>
          </w:p>
          <w:p w:rsidR="00190D93" w:rsidRPr="00190D93" w:rsidRDefault="00190D93" w:rsidP="00025E77">
            <w:pPr>
              <w:pStyle w:val="Sansinterligne"/>
              <w:rPr>
                <w:b w:val="0"/>
                <w:bCs/>
              </w:rPr>
            </w:pPr>
          </w:p>
        </w:tc>
        <w:tc>
          <w:tcPr>
            <w:tcW w:w="5303" w:type="dxa"/>
            <w:shd w:val="clear" w:color="auto" w:fill="auto"/>
          </w:tcPr>
          <w:p w:rsidR="00190D93" w:rsidRPr="00190D93" w:rsidRDefault="00190D93" w:rsidP="00025E77">
            <w:pPr>
              <w:pStyle w:val="Sansinterligne"/>
              <w:rPr>
                <w:b w:val="0"/>
                <w:bCs/>
              </w:rPr>
            </w:pPr>
          </w:p>
        </w:tc>
      </w:tr>
    </w:tbl>
    <w:p w:rsidR="00190D93" w:rsidRPr="00190D93" w:rsidRDefault="00190D93" w:rsidP="00190D93">
      <w:pPr>
        <w:pStyle w:val="Sansinterligne"/>
        <w:rPr>
          <w:b w:val="0"/>
          <w:bCs/>
        </w:rPr>
      </w:pPr>
    </w:p>
    <w:p w:rsidR="00190D93" w:rsidRPr="00190D93" w:rsidRDefault="00190D93" w:rsidP="00190D93">
      <w:pPr>
        <w:pStyle w:val="Sansinterligne"/>
        <w:rPr>
          <w:b w:val="0"/>
          <w:bCs/>
          <w:i/>
          <w:iCs/>
        </w:rPr>
      </w:pPr>
      <w:r w:rsidRPr="00190D93">
        <w:t>Exercice 3</w:t>
      </w:r>
      <w:r w:rsidRPr="00190D93">
        <w:rPr>
          <w:b w:val="0"/>
          <w:bCs/>
        </w:rPr>
        <w:t> : Relier les éléments de gauche à ceux de droite :</w:t>
      </w:r>
    </w:p>
    <w:p w:rsidR="00190D93" w:rsidRPr="00190D93" w:rsidRDefault="00190D93" w:rsidP="00190D93">
      <w:pPr>
        <w:pStyle w:val="Sansinterligne"/>
        <w:rPr>
          <w:b w:val="0"/>
          <w:bCs/>
        </w:rPr>
      </w:pPr>
    </w:p>
    <w:tbl>
      <w:tblPr>
        <w:tblW w:w="0" w:type="auto"/>
        <w:tblLook w:val="04A0"/>
      </w:tblPr>
      <w:tblGrid>
        <w:gridCol w:w="4077"/>
        <w:gridCol w:w="425"/>
        <w:gridCol w:w="2346"/>
        <w:gridCol w:w="425"/>
        <w:gridCol w:w="3409"/>
      </w:tblGrid>
      <w:tr w:rsidR="00190D93" w:rsidRPr="00190D93" w:rsidTr="00F56FA2">
        <w:tc>
          <w:tcPr>
            <w:tcW w:w="4077" w:type="dxa"/>
            <w:shd w:val="clear" w:color="auto" w:fill="auto"/>
          </w:tcPr>
          <w:p w:rsidR="00190D93" w:rsidRPr="00190D93" w:rsidRDefault="00190D93" w:rsidP="00025E77">
            <w:pPr>
              <w:pStyle w:val="Sansinterligne"/>
              <w:rPr>
                <w:b w:val="0"/>
                <w:bCs/>
              </w:rPr>
            </w:pPr>
            <w:r w:rsidRPr="00190D93">
              <w:rPr>
                <w:b w:val="0"/>
                <w:bCs/>
              </w:rPr>
              <w:t>1 boulangerie pour 30 000 habitants.</w:t>
            </w:r>
          </w:p>
          <w:p w:rsidR="00190D93" w:rsidRPr="00190D93" w:rsidRDefault="00190D93" w:rsidP="00025E77">
            <w:pPr>
              <w:pStyle w:val="Sansinterligne"/>
              <w:rPr>
                <w:b w:val="0"/>
                <w:bCs/>
              </w:rPr>
            </w:pPr>
          </w:p>
        </w:tc>
        <w:tc>
          <w:tcPr>
            <w:tcW w:w="425" w:type="dxa"/>
            <w:shd w:val="clear" w:color="auto" w:fill="auto"/>
          </w:tcPr>
          <w:p w:rsidR="00190D93" w:rsidRPr="00190D93" w:rsidRDefault="00190D93" w:rsidP="00025E77">
            <w:pPr>
              <w:pStyle w:val="Sansinterligne"/>
              <w:rPr>
                <w:b w:val="0"/>
                <w:bCs/>
              </w:rPr>
            </w:pPr>
            <w:r w:rsidRPr="00190D93">
              <w:rPr>
                <w:b w:val="0"/>
                <w:bCs/>
              </w:rPr>
              <w:t>●</w:t>
            </w:r>
          </w:p>
        </w:tc>
        <w:tc>
          <w:tcPr>
            <w:tcW w:w="2346" w:type="dxa"/>
            <w:vMerge w:val="restart"/>
            <w:shd w:val="clear" w:color="auto" w:fill="auto"/>
          </w:tcPr>
          <w:p w:rsidR="00190D93" w:rsidRPr="00190D93" w:rsidRDefault="00A630C0" w:rsidP="00025E77">
            <w:pPr>
              <w:pStyle w:val="Sansinterligne"/>
              <w:rPr>
                <w:b w:val="0"/>
                <w:bCs/>
              </w:rPr>
            </w:pPr>
            <w:r>
              <w:rPr>
                <w:b w:val="0"/>
                <w:bCs/>
              </w:rPr>
              <w:drawing>
                <wp:inline distT="0" distB="0" distL="0" distR="0">
                  <wp:extent cx="1352550" cy="1336040"/>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lum bright="20000"/>
                          </a:blip>
                          <a:srcRect/>
                          <a:stretch>
                            <a:fillRect/>
                          </a:stretch>
                        </pic:blipFill>
                        <pic:spPr bwMode="auto">
                          <a:xfrm>
                            <a:off x="0" y="0"/>
                            <a:ext cx="1352550" cy="1336040"/>
                          </a:xfrm>
                          <a:prstGeom prst="rect">
                            <a:avLst/>
                          </a:prstGeom>
                          <a:noFill/>
                        </pic:spPr>
                      </pic:pic>
                    </a:graphicData>
                  </a:graphic>
                </wp:inline>
              </w:drawing>
            </w:r>
          </w:p>
        </w:tc>
        <w:tc>
          <w:tcPr>
            <w:tcW w:w="425" w:type="dxa"/>
            <w:shd w:val="clear" w:color="auto" w:fill="auto"/>
          </w:tcPr>
          <w:p w:rsidR="00190D93" w:rsidRPr="00190D93" w:rsidRDefault="00190D93" w:rsidP="00025E77">
            <w:pPr>
              <w:pStyle w:val="Sansinterligne"/>
              <w:rPr>
                <w:b w:val="0"/>
                <w:bCs/>
              </w:rPr>
            </w:pPr>
            <w:r w:rsidRPr="00190D93">
              <w:rPr>
                <w:b w:val="0"/>
                <w:bCs/>
              </w:rPr>
              <w:t>●</w:t>
            </w:r>
          </w:p>
        </w:tc>
        <w:tc>
          <w:tcPr>
            <w:tcW w:w="3409" w:type="dxa"/>
            <w:shd w:val="clear" w:color="auto" w:fill="auto"/>
          </w:tcPr>
          <w:p w:rsidR="00190D93" w:rsidRPr="00190D93" w:rsidRDefault="00190D93" w:rsidP="00025E77">
            <w:pPr>
              <w:pStyle w:val="Sansinterligne"/>
              <w:rPr>
                <w:b w:val="0"/>
                <w:bCs/>
              </w:rPr>
            </w:pPr>
            <w:r w:rsidRPr="00190D93">
              <w:rPr>
                <w:b w:val="0"/>
                <w:bCs/>
              </w:rPr>
              <w:t>Concurrence monopolistique</w:t>
            </w:r>
          </w:p>
        </w:tc>
      </w:tr>
      <w:tr w:rsidR="00190D93" w:rsidRPr="00190D93" w:rsidTr="00F56FA2">
        <w:tc>
          <w:tcPr>
            <w:tcW w:w="4077" w:type="dxa"/>
            <w:shd w:val="clear" w:color="auto" w:fill="auto"/>
          </w:tcPr>
          <w:p w:rsidR="00190D93" w:rsidRPr="00190D93" w:rsidRDefault="00190D93" w:rsidP="00025E77">
            <w:pPr>
              <w:pStyle w:val="Sansinterligne"/>
              <w:rPr>
                <w:b w:val="0"/>
                <w:bCs/>
              </w:rPr>
            </w:pPr>
            <w:r w:rsidRPr="00190D93">
              <w:rPr>
                <w:b w:val="0"/>
                <w:bCs/>
              </w:rPr>
              <w:t>3 boulangeries avec la même offre pour 30 000 habitants.</w:t>
            </w:r>
          </w:p>
          <w:p w:rsidR="00190D93" w:rsidRPr="00190D93" w:rsidRDefault="00190D93" w:rsidP="00025E77">
            <w:pPr>
              <w:pStyle w:val="Sansinterligne"/>
              <w:rPr>
                <w:b w:val="0"/>
                <w:bCs/>
              </w:rPr>
            </w:pPr>
          </w:p>
        </w:tc>
        <w:tc>
          <w:tcPr>
            <w:tcW w:w="425" w:type="dxa"/>
            <w:shd w:val="clear" w:color="auto" w:fill="auto"/>
          </w:tcPr>
          <w:p w:rsidR="00190D93" w:rsidRPr="00190D93" w:rsidRDefault="00190D93" w:rsidP="00025E77">
            <w:pPr>
              <w:pStyle w:val="Sansinterligne"/>
              <w:rPr>
                <w:b w:val="0"/>
                <w:bCs/>
              </w:rPr>
            </w:pPr>
            <w:r w:rsidRPr="00190D93">
              <w:rPr>
                <w:b w:val="0"/>
                <w:bCs/>
              </w:rPr>
              <w:t>●</w:t>
            </w:r>
          </w:p>
        </w:tc>
        <w:tc>
          <w:tcPr>
            <w:tcW w:w="2346" w:type="dxa"/>
            <w:vMerge/>
            <w:shd w:val="clear" w:color="auto" w:fill="auto"/>
          </w:tcPr>
          <w:p w:rsidR="00190D93" w:rsidRPr="00190D93" w:rsidRDefault="00190D93" w:rsidP="00025E77">
            <w:pPr>
              <w:pStyle w:val="Sansinterligne"/>
              <w:rPr>
                <w:b w:val="0"/>
                <w:bCs/>
              </w:rPr>
            </w:pPr>
          </w:p>
        </w:tc>
        <w:tc>
          <w:tcPr>
            <w:tcW w:w="425" w:type="dxa"/>
            <w:shd w:val="clear" w:color="auto" w:fill="auto"/>
          </w:tcPr>
          <w:p w:rsidR="00190D93" w:rsidRPr="00190D93" w:rsidRDefault="00190D93" w:rsidP="00025E77">
            <w:pPr>
              <w:pStyle w:val="Sansinterligne"/>
              <w:rPr>
                <w:b w:val="0"/>
                <w:bCs/>
              </w:rPr>
            </w:pPr>
            <w:r w:rsidRPr="00190D93">
              <w:rPr>
                <w:b w:val="0"/>
                <w:bCs/>
              </w:rPr>
              <w:t>●</w:t>
            </w:r>
          </w:p>
        </w:tc>
        <w:tc>
          <w:tcPr>
            <w:tcW w:w="3409" w:type="dxa"/>
            <w:shd w:val="clear" w:color="auto" w:fill="auto"/>
          </w:tcPr>
          <w:p w:rsidR="00190D93" w:rsidRPr="00190D93" w:rsidRDefault="00190D93" w:rsidP="00025E77">
            <w:pPr>
              <w:pStyle w:val="Sansinterligne"/>
              <w:rPr>
                <w:b w:val="0"/>
                <w:bCs/>
              </w:rPr>
            </w:pPr>
            <w:r w:rsidRPr="00190D93">
              <w:rPr>
                <w:b w:val="0"/>
                <w:bCs/>
              </w:rPr>
              <w:t>monopole</w:t>
            </w:r>
          </w:p>
        </w:tc>
      </w:tr>
      <w:tr w:rsidR="00190D93" w:rsidRPr="00190D93" w:rsidTr="00F56FA2">
        <w:tc>
          <w:tcPr>
            <w:tcW w:w="4077" w:type="dxa"/>
            <w:shd w:val="clear" w:color="auto" w:fill="auto"/>
          </w:tcPr>
          <w:p w:rsidR="00190D93" w:rsidRPr="00190D93" w:rsidRDefault="00190D93" w:rsidP="00025E77">
            <w:pPr>
              <w:pStyle w:val="Sansinterligne"/>
              <w:rPr>
                <w:b w:val="0"/>
                <w:bCs/>
              </w:rPr>
            </w:pPr>
            <w:r w:rsidRPr="00190D93">
              <w:rPr>
                <w:b w:val="0"/>
                <w:bCs/>
              </w:rPr>
              <w:t>30 boulangeries avec la même offre  pour 30 000 habitants.</w:t>
            </w:r>
          </w:p>
          <w:p w:rsidR="00190D93" w:rsidRPr="00190D93" w:rsidRDefault="00190D93" w:rsidP="00025E77">
            <w:pPr>
              <w:pStyle w:val="Sansinterligne"/>
              <w:rPr>
                <w:b w:val="0"/>
                <w:bCs/>
              </w:rPr>
            </w:pPr>
          </w:p>
        </w:tc>
        <w:tc>
          <w:tcPr>
            <w:tcW w:w="425" w:type="dxa"/>
            <w:shd w:val="clear" w:color="auto" w:fill="auto"/>
          </w:tcPr>
          <w:p w:rsidR="00190D93" w:rsidRPr="00190D93" w:rsidRDefault="00190D93" w:rsidP="00025E77">
            <w:pPr>
              <w:pStyle w:val="Sansinterligne"/>
              <w:rPr>
                <w:b w:val="0"/>
                <w:bCs/>
              </w:rPr>
            </w:pPr>
            <w:r w:rsidRPr="00190D93">
              <w:rPr>
                <w:b w:val="0"/>
                <w:bCs/>
              </w:rPr>
              <w:t>●</w:t>
            </w:r>
          </w:p>
        </w:tc>
        <w:tc>
          <w:tcPr>
            <w:tcW w:w="2346" w:type="dxa"/>
            <w:vMerge/>
            <w:shd w:val="clear" w:color="auto" w:fill="auto"/>
          </w:tcPr>
          <w:p w:rsidR="00190D93" w:rsidRPr="00190D93" w:rsidRDefault="00190D93" w:rsidP="00025E77">
            <w:pPr>
              <w:pStyle w:val="Sansinterligne"/>
              <w:rPr>
                <w:b w:val="0"/>
                <w:bCs/>
              </w:rPr>
            </w:pPr>
          </w:p>
        </w:tc>
        <w:tc>
          <w:tcPr>
            <w:tcW w:w="425" w:type="dxa"/>
            <w:shd w:val="clear" w:color="auto" w:fill="auto"/>
          </w:tcPr>
          <w:p w:rsidR="00190D93" w:rsidRPr="00190D93" w:rsidRDefault="00190D93" w:rsidP="00025E77">
            <w:pPr>
              <w:pStyle w:val="Sansinterligne"/>
              <w:rPr>
                <w:b w:val="0"/>
                <w:bCs/>
              </w:rPr>
            </w:pPr>
            <w:r w:rsidRPr="00190D93">
              <w:rPr>
                <w:b w:val="0"/>
                <w:bCs/>
              </w:rPr>
              <w:t>●</w:t>
            </w:r>
          </w:p>
        </w:tc>
        <w:tc>
          <w:tcPr>
            <w:tcW w:w="3409" w:type="dxa"/>
            <w:shd w:val="clear" w:color="auto" w:fill="auto"/>
          </w:tcPr>
          <w:p w:rsidR="00190D93" w:rsidRPr="00190D93" w:rsidRDefault="00190D93" w:rsidP="00025E77">
            <w:pPr>
              <w:pStyle w:val="Sansinterligne"/>
              <w:rPr>
                <w:b w:val="0"/>
                <w:bCs/>
              </w:rPr>
            </w:pPr>
            <w:r w:rsidRPr="00190D93">
              <w:rPr>
                <w:b w:val="0"/>
                <w:bCs/>
              </w:rPr>
              <w:t>oligopole</w:t>
            </w:r>
          </w:p>
        </w:tc>
      </w:tr>
      <w:tr w:rsidR="00190D93" w:rsidRPr="00190D93" w:rsidTr="00F56FA2">
        <w:tc>
          <w:tcPr>
            <w:tcW w:w="4077" w:type="dxa"/>
            <w:shd w:val="clear" w:color="auto" w:fill="auto"/>
          </w:tcPr>
          <w:p w:rsidR="00190D93" w:rsidRPr="00190D93" w:rsidRDefault="00190D93" w:rsidP="00025E77">
            <w:pPr>
              <w:pStyle w:val="Sansinterligne"/>
              <w:rPr>
                <w:b w:val="0"/>
                <w:bCs/>
              </w:rPr>
            </w:pPr>
            <w:r w:rsidRPr="00190D93">
              <w:rPr>
                <w:b w:val="0"/>
                <w:bCs/>
              </w:rPr>
              <w:t>30 boulangeries qui cherchent à se différencier par la qualité de leurs produits.</w:t>
            </w:r>
          </w:p>
        </w:tc>
        <w:tc>
          <w:tcPr>
            <w:tcW w:w="425" w:type="dxa"/>
            <w:shd w:val="clear" w:color="auto" w:fill="auto"/>
          </w:tcPr>
          <w:p w:rsidR="00190D93" w:rsidRPr="00190D93" w:rsidRDefault="00190D93" w:rsidP="00025E77">
            <w:pPr>
              <w:pStyle w:val="Sansinterligne"/>
              <w:rPr>
                <w:b w:val="0"/>
                <w:bCs/>
              </w:rPr>
            </w:pPr>
            <w:r w:rsidRPr="00190D93">
              <w:rPr>
                <w:b w:val="0"/>
                <w:bCs/>
              </w:rPr>
              <w:t>●</w:t>
            </w:r>
          </w:p>
        </w:tc>
        <w:tc>
          <w:tcPr>
            <w:tcW w:w="2346" w:type="dxa"/>
            <w:vMerge/>
            <w:shd w:val="clear" w:color="auto" w:fill="auto"/>
          </w:tcPr>
          <w:p w:rsidR="00190D93" w:rsidRPr="00190D93" w:rsidRDefault="00190D93" w:rsidP="00025E77">
            <w:pPr>
              <w:pStyle w:val="Sansinterligne"/>
              <w:rPr>
                <w:b w:val="0"/>
                <w:bCs/>
              </w:rPr>
            </w:pPr>
          </w:p>
        </w:tc>
        <w:tc>
          <w:tcPr>
            <w:tcW w:w="425" w:type="dxa"/>
            <w:shd w:val="clear" w:color="auto" w:fill="auto"/>
          </w:tcPr>
          <w:p w:rsidR="00190D93" w:rsidRPr="00190D93" w:rsidRDefault="00190D93" w:rsidP="00025E77">
            <w:pPr>
              <w:pStyle w:val="Sansinterligne"/>
              <w:rPr>
                <w:b w:val="0"/>
                <w:bCs/>
              </w:rPr>
            </w:pPr>
            <w:r w:rsidRPr="00190D93">
              <w:rPr>
                <w:b w:val="0"/>
                <w:bCs/>
              </w:rPr>
              <w:t>●</w:t>
            </w:r>
          </w:p>
        </w:tc>
        <w:tc>
          <w:tcPr>
            <w:tcW w:w="3409" w:type="dxa"/>
            <w:shd w:val="clear" w:color="auto" w:fill="auto"/>
          </w:tcPr>
          <w:p w:rsidR="00190D93" w:rsidRPr="00190D93" w:rsidRDefault="00190D93" w:rsidP="00025E77">
            <w:pPr>
              <w:pStyle w:val="Sansinterligne"/>
              <w:rPr>
                <w:b w:val="0"/>
                <w:bCs/>
              </w:rPr>
            </w:pPr>
            <w:r w:rsidRPr="00190D93">
              <w:rPr>
                <w:b w:val="0"/>
                <w:bCs/>
              </w:rPr>
              <w:t>Marché concurrentiel</w:t>
            </w:r>
          </w:p>
        </w:tc>
      </w:tr>
    </w:tbl>
    <w:p w:rsidR="00190D93" w:rsidRDefault="00190D93" w:rsidP="00190D93">
      <w:pPr>
        <w:pStyle w:val="Sansinterligne"/>
      </w:pPr>
    </w:p>
    <w:p w:rsidR="00190D93" w:rsidRPr="00883B4C" w:rsidRDefault="00190D93" w:rsidP="00190D93">
      <w:pPr>
        <w:pBdr>
          <w:bottom w:val="single" w:sz="4" w:space="1" w:color="auto"/>
        </w:pBdr>
        <w:jc w:val="center"/>
        <w:rPr>
          <w:rFonts w:ascii="Calibri Light" w:hAnsi="Calibri Light"/>
          <w:b/>
          <w:color w:val="000000"/>
          <w:sz w:val="32"/>
          <w:szCs w:val="32"/>
        </w:rPr>
      </w:pPr>
      <w:r w:rsidRPr="00883B4C">
        <w:rPr>
          <w:rFonts w:ascii="Calibri Light" w:hAnsi="Calibri Light"/>
          <w:b/>
          <w:color w:val="000000"/>
          <w:sz w:val="32"/>
          <w:szCs w:val="32"/>
        </w:rPr>
        <w:t xml:space="preserve">Etape 2 : </w:t>
      </w:r>
      <w:r>
        <w:rPr>
          <w:rFonts w:ascii="Calibri Light" w:hAnsi="Calibri Light"/>
          <w:b/>
          <w:color w:val="000000"/>
          <w:sz w:val="32"/>
          <w:szCs w:val="32"/>
        </w:rPr>
        <w:t>activités sur documents</w:t>
      </w:r>
      <w:r w:rsidRPr="00883B4C">
        <w:rPr>
          <w:rFonts w:ascii="Calibri Light" w:hAnsi="Calibri Light"/>
          <w:b/>
          <w:color w:val="000000"/>
          <w:sz w:val="32"/>
          <w:szCs w:val="32"/>
        </w:rPr>
        <w:t xml:space="preserve"> </w:t>
      </w:r>
    </w:p>
    <w:p w:rsidR="00190D93" w:rsidRDefault="00A630C0" w:rsidP="00190D93">
      <w:pPr>
        <w:rPr>
          <w:rFonts w:ascii="Calibri Light" w:hAnsi="Calibri Light"/>
          <w:bCs/>
          <w:color w:val="000000"/>
          <w:sz w:val="28"/>
          <w:szCs w:val="28"/>
          <w:u w:val="single"/>
        </w:rPr>
      </w:pPr>
      <w:r>
        <w:rPr>
          <w:noProof/>
          <w:lang w:eastAsia="fr-FR"/>
        </w:rPr>
        <w:drawing>
          <wp:anchor distT="0" distB="0" distL="114300" distR="114300" simplePos="0" relativeHeight="251653632" behindDoc="1" locked="0" layoutInCell="1" allowOverlap="1">
            <wp:simplePos x="0" y="0"/>
            <wp:positionH relativeFrom="column">
              <wp:posOffset>4648200</wp:posOffset>
            </wp:positionH>
            <wp:positionV relativeFrom="paragraph">
              <wp:posOffset>333375</wp:posOffset>
            </wp:positionV>
            <wp:extent cx="1962150" cy="1304925"/>
            <wp:effectExtent l="19050" t="0" r="0" b="0"/>
            <wp:wrapTight wrapText="bothSides">
              <wp:wrapPolygon edited="0">
                <wp:start x="-210" y="0"/>
                <wp:lineTo x="-210" y="21442"/>
                <wp:lineTo x="21600" y="21442"/>
                <wp:lineTo x="21600" y="0"/>
                <wp:lineTo x="-210" y="0"/>
              </wp:wrapPolygon>
            </wp:wrapTight>
            <wp:docPr id="1" name="Image 3" descr="ston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 wall"/>
                    <pic:cNvPicPr>
                      <a:picLocks noChangeAspect="1" noChangeArrowheads="1"/>
                    </pic:cNvPicPr>
                  </pic:nvPicPr>
                  <pic:blipFill>
                    <a:blip r:embed="rId9" r:link="rId10"/>
                    <a:srcRect/>
                    <a:stretch>
                      <a:fillRect/>
                    </a:stretch>
                  </pic:blipFill>
                  <pic:spPr bwMode="auto">
                    <a:xfrm>
                      <a:off x="0" y="0"/>
                      <a:ext cx="1962150" cy="1304925"/>
                    </a:xfrm>
                    <a:prstGeom prst="rect">
                      <a:avLst/>
                    </a:prstGeom>
                    <a:noFill/>
                    <a:ln w="9525">
                      <a:noFill/>
                      <a:miter lim="800000"/>
                      <a:headEnd/>
                      <a:tailEnd/>
                    </a:ln>
                  </pic:spPr>
                </pic:pic>
              </a:graphicData>
            </a:graphic>
          </wp:anchor>
        </w:drawing>
      </w:r>
      <w:r w:rsidR="00190D93" w:rsidRPr="00883B4C">
        <w:rPr>
          <w:rFonts w:ascii="Calibri Light" w:hAnsi="Calibri Light"/>
          <w:b/>
          <w:color w:val="000000"/>
          <w:sz w:val="28"/>
          <w:szCs w:val="28"/>
          <w:u w:val="single"/>
        </w:rPr>
        <w:t xml:space="preserve">Exercice </w:t>
      </w:r>
      <w:r w:rsidR="00190D93">
        <w:rPr>
          <w:rFonts w:ascii="Calibri Light" w:hAnsi="Calibri Light"/>
          <w:b/>
          <w:color w:val="000000"/>
          <w:sz w:val="28"/>
          <w:szCs w:val="28"/>
          <w:u w:val="single"/>
        </w:rPr>
        <w:t>1</w:t>
      </w:r>
      <w:r w:rsidR="00190D93" w:rsidRPr="00883B4C">
        <w:rPr>
          <w:rFonts w:ascii="Calibri Light" w:hAnsi="Calibri Light"/>
          <w:b/>
          <w:color w:val="000000"/>
          <w:sz w:val="28"/>
          <w:szCs w:val="28"/>
          <w:u w:val="single"/>
        </w:rPr>
        <w:t xml:space="preserve"> : </w:t>
      </w:r>
      <w:r w:rsidR="00190D93">
        <w:rPr>
          <w:rFonts w:ascii="Calibri Light" w:hAnsi="Calibri Light"/>
          <w:bCs/>
          <w:color w:val="000000"/>
          <w:sz w:val="28"/>
          <w:szCs w:val="28"/>
          <w:u w:val="single"/>
        </w:rPr>
        <w:t>La politique des enclosures</w:t>
      </w:r>
    </w:p>
    <w:p w:rsidR="00190D93" w:rsidRPr="003E44F2" w:rsidRDefault="00190D93" w:rsidP="00190D93">
      <w:pPr>
        <w:ind w:firstLine="708"/>
        <w:rPr>
          <w:rFonts w:ascii="Calibri Light" w:hAnsi="Calibri Light"/>
          <w:bCs/>
          <w:color w:val="000000"/>
          <w:sz w:val="24"/>
          <w:szCs w:val="24"/>
        </w:rPr>
      </w:pPr>
      <w:r w:rsidRPr="003E44F2">
        <w:rPr>
          <w:rFonts w:ascii="Calibri Light" w:hAnsi="Calibri Light"/>
          <w:bCs/>
          <w:color w:val="000000"/>
          <w:sz w:val="24"/>
          <w:szCs w:val="24"/>
        </w:rPr>
        <w:t>En Angleterre au XVIe siècle, à la suite de la hausse du prix de la laine, les propriétaires de moutons n’arrivent pas à capter les gains dans le cadre institutionnel des près communaux. Cela incite à redéfinir les droits de propriété pour que les individus aient un droit exclusif d’exploitation. Le mouvement des enclosures</w:t>
      </w:r>
      <w:r w:rsidRPr="00BF5604">
        <w:rPr>
          <w:rFonts w:ascii="Calibri Light" w:hAnsi="Calibri Light"/>
          <w:bCs/>
          <w:color w:val="000000"/>
          <w:szCs w:val="20"/>
        </w:rPr>
        <w:t>(1)</w:t>
      </w:r>
      <w:r w:rsidRPr="003E44F2">
        <w:rPr>
          <w:rFonts w:ascii="Calibri Light" w:hAnsi="Calibri Light"/>
          <w:bCs/>
          <w:color w:val="000000"/>
          <w:sz w:val="24"/>
          <w:szCs w:val="24"/>
        </w:rPr>
        <w:t xml:space="preserve"> favorise les plus gros propriétaires. Lorsque la demande du Nouveau monde réoriente l’agriculture anglaise vers de nouveaux produits plus rentables, les riches propriétaires des terres closes vont pouvoir investir et innover dans ces nouvelles productions. C’est l’origine de la révolution agricole</w:t>
      </w:r>
      <w:proofErr w:type="gramStart"/>
      <w:r w:rsidRPr="003E44F2">
        <w:rPr>
          <w:rFonts w:ascii="Calibri Light" w:hAnsi="Calibri Light"/>
          <w:bCs/>
          <w:color w:val="000000"/>
          <w:sz w:val="24"/>
          <w:szCs w:val="24"/>
        </w:rPr>
        <w:t>.[</w:t>
      </w:r>
      <w:proofErr w:type="gramEnd"/>
      <w:r w:rsidRPr="003E44F2">
        <w:rPr>
          <w:rFonts w:ascii="Calibri Light" w:hAnsi="Calibri Light"/>
          <w:bCs/>
          <w:color w:val="000000"/>
          <w:sz w:val="24"/>
          <w:szCs w:val="24"/>
        </w:rPr>
        <w:t>...]</w:t>
      </w:r>
    </w:p>
    <w:p w:rsidR="00190D93" w:rsidRPr="003E44F2" w:rsidRDefault="00190D93" w:rsidP="00190D93">
      <w:pPr>
        <w:rPr>
          <w:rFonts w:ascii="Calibri Light" w:hAnsi="Calibri Light"/>
          <w:bCs/>
          <w:color w:val="000000"/>
          <w:sz w:val="24"/>
          <w:szCs w:val="24"/>
        </w:rPr>
      </w:pPr>
      <w:r w:rsidRPr="003E44F2">
        <w:rPr>
          <w:rFonts w:ascii="Calibri Light" w:hAnsi="Calibri Light"/>
          <w:b/>
          <w:color w:val="000000"/>
          <w:sz w:val="24"/>
          <w:szCs w:val="24"/>
        </w:rPr>
        <w:t>Philippe DARREAU</w:t>
      </w:r>
      <w:r w:rsidRPr="003E44F2">
        <w:rPr>
          <w:rFonts w:ascii="Calibri Light" w:hAnsi="Calibri Light"/>
          <w:bCs/>
          <w:color w:val="000000"/>
          <w:sz w:val="24"/>
          <w:szCs w:val="24"/>
        </w:rPr>
        <w:t xml:space="preserve">, « institutions et croissance économique selon North », </w:t>
      </w:r>
      <w:hyperlink r:id="rId11" w:history="1">
        <w:r w:rsidRPr="003E44F2">
          <w:rPr>
            <w:rStyle w:val="Lienhypertexte"/>
            <w:rFonts w:ascii="Calibri Light" w:hAnsi="Calibri Light"/>
            <w:bCs/>
            <w:sz w:val="24"/>
            <w:szCs w:val="24"/>
          </w:rPr>
          <w:t>www.unilim.fr</w:t>
        </w:r>
      </w:hyperlink>
      <w:r w:rsidRPr="003E44F2">
        <w:rPr>
          <w:rFonts w:ascii="Calibri Light" w:hAnsi="Calibri Light"/>
          <w:bCs/>
          <w:color w:val="000000"/>
          <w:sz w:val="24"/>
          <w:szCs w:val="24"/>
        </w:rPr>
        <w:t>, publié le 19 juillet 2011.</w:t>
      </w:r>
    </w:p>
    <w:p w:rsidR="00190D93" w:rsidRPr="00D532D8" w:rsidRDefault="00190D93" w:rsidP="00190D93">
      <w:pPr>
        <w:numPr>
          <w:ilvl w:val="0"/>
          <w:numId w:val="31"/>
        </w:numPr>
        <w:rPr>
          <w:rFonts w:ascii="Calibri Light" w:hAnsi="Calibri Light"/>
          <w:b/>
          <w:color w:val="000000"/>
          <w:sz w:val="28"/>
          <w:szCs w:val="28"/>
        </w:rPr>
      </w:pPr>
      <w:r>
        <w:rPr>
          <w:rFonts w:ascii="Calibri Light" w:hAnsi="Calibri Light"/>
          <w:bCs/>
          <w:color w:val="000000"/>
          <w:szCs w:val="20"/>
        </w:rPr>
        <w:t>Les gros propriétaires terriens peuvent clôturer des terres communales qui étaient auparavant laissées aux villageois.</w:t>
      </w:r>
    </w:p>
    <w:p w:rsidR="00190D93" w:rsidRPr="003E44F2" w:rsidRDefault="00190D93" w:rsidP="00190D93">
      <w:pPr>
        <w:numPr>
          <w:ilvl w:val="0"/>
          <w:numId w:val="32"/>
        </w:numPr>
        <w:rPr>
          <w:rFonts w:ascii="Calibri Light" w:hAnsi="Calibri Light"/>
          <w:b/>
          <w:color w:val="000000"/>
          <w:sz w:val="24"/>
          <w:szCs w:val="24"/>
        </w:rPr>
      </w:pPr>
      <w:r w:rsidRPr="003E44F2">
        <w:rPr>
          <w:rFonts w:ascii="Calibri Light" w:hAnsi="Calibri Light"/>
          <w:bCs/>
          <w:color w:val="000000"/>
          <w:sz w:val="24"/>
          <w:szCs w:val="24"/>
        </w:rPr>
        <w:t>Peut-on dire que la politique des enclosure</w:t>
      </w:r>
      <w:r w:rsidR="00F56FA2">
        <w:rPr>
          <w:rFonts w:ascii="Calibri Light" w:hAnsi="Calibri Light"/>
          <w:bCs/>
          <w:color w:val="000000"/>
          <w:sz w:val="24"/>
          <w:szCs w:val="24"/>
        </w:rPr>
        <w:t>s</w:t>
      </w:r>
      <w:r w:rsidRPr="003E44F2">
        <w:rPr>
          <w:rFonts w:ascii="Calibri Light" w:hAnsi="Calibri Light"/>
          <w:bCs/>
          <w:color w:val="000000"/>
          <w:sz w:val="24"/>
          <w:szCs w:val="24"/>
        </w:rPr>
        <w:t xml:space="preserve"> est une institution ?</w:t>
      </w:r>
    </w:p>
    <w:p w:rsidR="00190D93" w:rsidRPr="003E44F2" w:rsidRDefault="00190D93" w:rsidP="00190D93">
      <w:pPr>
        <w:numPr>
          <w:ilvl w:val="0"/>
          <w:numId w:val="32"/>
        </w:numPr>
        <w:rPr>
          <w:rFonts w:ascii="Calibri Light" w:hAnsi="Calibri Light"/>
          <w:b/>
          <w:color w:val="000000"/>
          <w:sz w:val="24"/>
          <w:szCs w:val="24"/>
        </w:rPr>
      </w:pPr>
      <w:r w:rsidRPr="003E44F2">
        <w:rPr>
          <w:rFonts w:ascii="Calibri Light" w:hAnsi="Calibri Light"/>
          <w:bCs/>
          <w:color w:val="000000"/>
          <w:sz w:val="24"/>
          <w:szCs w:val="24"/>
        </w:rPr>
        <w:t>Cette politique a-t-elle été favorable au développement de la production ? Pour quelles raisons ?</w:t>
      </w:r>
    </w:p>
    <w:p w:rsidR="00190D93" w:rsidRDefault="00190D93" w:rsidP="00190D93">
      <w:pPr>
        <w:rPr>
          <w:rFonts w:ascii="Calibri Light" w:hAnsi="Calibri Light"/>
          <w:b/>
          <w:color w:val="000000"/>
          <w:sz w:val="28"/>
          <w:szCs w:val="28"/>
          <w:u w:val="single"/>
        </w:rPr>
      </w:pPr>
    </w:p>
    <w:p w:rsidR="00190D93" w:rsidRDefault="00190D93" w:rsidP="00190D93">
      <w:pPr>
        <w:rPr>
          <w:rFonts w:ascii="Calibri Light" w:hAnsi="Calibri Light"/>
          <w:b/>
          <w:color w:val="000000"/>
          <w:sz w:val="28"/>
          <w:szCs w:val="28"/>
          <w:u w:val="single"/>
        </w:rPr>
      </w:pPr>
      <w:r w:rsidRPr="00883B4C">
        <w:rPr>
          <w:rFonts w:ascii="Calibri Light" w:hAnsi="Calibri Light"/>
          <w:b/>
          <w:color w:val="000000"/>
          <w:sz w:val="28"/>
          <w:szCs w:val="28"/>
          <w:u w:val="single"/>
        </w:rPr>
        <w:t xml:space="preserve">Exercice </w:t>
      </w:r>
      <w:r>
        <w:rPr>
          <w:rFonts w:ascii="Calibri Light" w:hAnsi="Calibri Light"/>
          <w:b/>
          <w:color w:val="000000"/>
          <w:sz w:val="28"/>
          <w:szCs w:val="28"/>
          <w:u w:val="single"/>
        </w:rPr>
        <w:t>2</w:t>
      </w:r>
      <w:r w:rsidRPr="00883B4C">
        <w:rPr>
          <w:rFonts w:ascii="Calibri Light" w:hAnsi="Calibri Light"/>
          <w:b/>
          <w:color w:val="000000"/>
          <w:sz w:val="28"/>
          <w:szCs w:val="28"/>
          <w:u w:val="single"/>
        </w:rPr>
        <w:t xml:space="preserve"> : </w:t>
      </w:r>
      <w:r>
        <w:rPr>
          <w:rFonts w:ascii="Calibri Light" w:hAnsi="Calibri Light"/>
          <w:bCs/>
          <w:color w:val="000000"/>
          <w:sz w:val="28"/>
          <w:szCs w:val="28"/>
          <w:u w:val="single"/>
        </w:rPr>
        <w:t>Le droit de la concurrence dans l’Union européenne</w:t>
      </w:r>
      <w:r w:rsidRPr="00883B4C">
        <w:rPr>
          <w:rFonts w:ascii="Calibri Light" w:hAnsi="Calibri Light"/>
          <w:b/>
          <w:color w:val="000000"/>
          <w:sz w:val="28"/>
          <w:szCs w:val="28"/>
          <w:u w:val="single"/>
        </w:rPr>
        <w:t xml:space="preserve"> </w:t>
      </w:r>
    </w:p>
    <w:p w:rsidR="00190D93" w:rsidRPr="00080D8F" w:rsidRDefault="00190D93" w:rsidP="00190D93">
      <w:pPr>
        <w:jc w:val="center"/>
        <w:rPr>
          <w:rFonts w:ascii="Arial" w:hAnsi="Arial" w:cs="Arial"/>
          <w:szCs w:val="20"/>
        </w:rPr>
      </w:pPr>
      <w:r w:rsidRPr="00080D8F">
        <w:rPr>
          <w:rFonts w:ascii="Arial" w:hAnsi="Arial" w:cs="Arial"/>
          <w:szCs w:val="20"/>
        </w:rPr>
        <w:t>TITRE VII</w:t>
      </w:r>
    </w:p>
    <w:p w:rsidR="00190D93" w:rsidRPr="00080D8F" w:rsidRDefault="00190D93" w:rsidP="00190D93">
      <w:pPr>
        <w:jc w:val="center"/>
        <w:rPr>
          <w:rFonts w:ascii="Arial" w:hAnsi="Arial" w:cs="Arial"/>
          <w:szCs w:val="20"/>
        </w:rPr>
      </w:pPr>
      <w:r w:rsidRPr="00080D8F">
        <w:rPr>
          <w:rFonts w:ascii="Arial" w:hAnsi="Arial" w:cs="Arial"/>
          <w:szCs w:val="20"/>
        </w:rPr>
        <w:t>LES RÈGLES COMMUNES SUR LA CONCURRENCE, LA FISCALITÉ ET LE RAPPROCHEMENT DES LÉGISLATIONS</w:t>
      </w:r>
    </w:p>
    <w:p w:rsidR="00190D93" w:rsidRPr="00080D8F" w:rsidRDefault="00190D93" w:rsidP="00190D93">
      <w:pPr>
        <w:jc w:val="center"/>
        <w:rPr>
          <w:rFonts w:ascii="Arial" w:hAnsi="Arial" w:cs="Arial"/>
          <w:szCs w:val="20"/>
        </w:rPr>
      </w:pPr>
      <w:r w:rsidRPr="00080D8F">
        <w:rPr>
          <w:rFonts w:ascii="Arial" w:hAnsi="Arial" w:cs="Arial"/>
          <w:szCs w:val="20"/>
        </w:rPr>
        <w:t>CHAPITRE 1</w:t>
      </w:r>
    </w:p>
    <w:p w:rsidR="00190D93" w:rsidRPr="00080D8F" w:rsidRDefault="00190D93" w:rsidP="00190D93">
      <w:pPr>
        <w:jc w:val="center"/>
        <w:rPr>
          <w:rFonts w:ascii="Arial" w:hAnsi="Arial" w:cs="Arial"/>
          <w:szCs w:val="20"/>
        </w:rPr>
      </w:pPr>
      <w:r w:rsidRPr="00080D8F">
        <w:rPr>
          <w:rFonts w:ascii="Arial" w:hAnsi="Arial" w:cs="Arial"/>
          <w:szCs w:val="20"/>
        </w:rPr>
        <w:t>LES RÈGLES DE CONCURRENCE</w:t>
      </w:r>
    </w:p>
    <w:p w:rsidR="00190D93" w:rsidRPr="006937E5" w:rsidRDefault="00190D93" w:rsidP="00190D93">
      <w:pPr>
        <w:jc w:val="center"/>
        <w:rPr>
          <w:rFonts w:ascii="Calibri Light" w:hAnsi="Calibri Light"/>
          <w:b/>
          <w:color w:val="000000"/>
          <w:szCs w:val="20"/>
          <w:u w:val="single"/>
        </w:rPr>
      </w:pPr>
      <w:r w:rsidRPr="00080D8F">
        <w:rPr>
          <w:rFonts w:ascii="Arial" w:hAnsi="Arial" w:cs="Arial"/>
          <w:szCs w:val="20"/>
        </w:rPr>
        <w:t>SECTION 1</w:t>
      </w:r>
      <w:r>
        <w:rPr>
          <w:rFonts w:ascii="Arial" w:hAnsi="Arial" w:cs="Arial"/>
          <w:szCs w:val="20"/>
        </w:rPr>
        <w:t xml:space="preserve"> </w:t>
      </w:r>
      <w:r w:rsidRPr="00080D8F">
        <w:rPr>
          <w:rFonts w:ascii="Arial" w:hAnsi="Arial" w:cs="Arial"/>
          <w:szCs w:val="20"/>
        </w:rPr>
        <w:t>LES RÈGLES APPLICABLES AUX ENTREPRISES</w:t>
      </w:r>
    </w:p>
    <w:p w:rsidR="00190D93" w:rsidRPr="00080D8F" w:rsidRDefault="00190D93" w:rsidP="00190D93">
      <w:pPr>
        <w:jc w:val="center"/>
        <w:rPr>
          <w:rFonts w:ascii="Arial" w:hAnsi="Arial" w:cs="Arial"/>
          <w:b/>
          <w:bCs/>
          <w:sz w:val="24"/>
          <w:szCs w:val="24"/>
        </w:rPr>
      </w:pPr>
      <w:r w:rsidRPr="00080D8F">
        <w:rPr>
          <w:rFonts w:ascii="Arial" w:hAnsi="Arial" w:cs="Arial"/>
          <w:b/>
          <w:bCs/>
          <w:sz w:val="24"/>
          <w:szCs w:val="24"/>
        </w:rPr>
        <w:t>Article 101</w:t>
      </w:r>
    </w:p>
    <w:p w:rsidR="00190D93" w:rsidRPr="00080D8F" w:rsidRDefault="00190D93" w:rsidP="00190D93">
      <w:pPr>
        <w:rPr>
          <w:rFonts w:ascii="Arial" w:hAnsi="Arial" w:cs="Arial"/>
          <w:sz w:val="24"/>
          <w:szCs w:val="24"/>
        </w:rPr>
      </w:pPr>
      <w:r w:rsidRPr="00080D8F">
        <w:rPr>
          <w:rFonts w:ascii="Arial" w:hAnsi="Arial" w:cs="Arial"/>
          <w:sz w:val="24"/>
          <w:szCs w:val="24"/>
        </w:rPr>
        <w:t>Sont incompatibles avec le marché intérieur et interdits tous accords entre entreprises, toutes</w:t>
      </w:r>
      <w:r>
        <w:rPr>
          <w:rFonts w:ascii="Arial" w:hAnsi="Arial" w:cs="Arial"/>
          <w:sz w:val="24"/>
          <w:szCs w:val="24"/>
        </w:rPr>
        <w:t xml:space="preserve"> </w:t>
      </w:r>
      <w:r w:rsidRPr="00080D8F">
        <w:rPr>
          <w:rFonts w:ascii="Arial" w:hAnsi="Arial" w:cs="Arial"/>
          <w:sz w:val="24"/>
          <w:szCs w:val="24"/>
        </w:rPr>
        <w:t>décisions d'associations d'entreprises et toutes pratiques concertées, qui sont susceptibles d'affecter le</w:t>
      </w:r>
      <w:r>
        <w:rPr>
          <w:rFonts w:ascii="Arial" w:hAnsi="Arial" w:cs="Arial"/>
          <w:sz w:val="24"/>
          <w:szCs w:val="24"/>
        </w:rPr>
        <w:t xml:space="preserve"> </w:t>
      </w:r>
      <w:r w:rsidRPr="00080D8F">
        <w:rPr>
          <w:rFonts w:ascii="Arial" w:hAnsi="Arial" w:cs="Arial"/>
          <w:sz w:val="24"/>
          <w:szCs w:val="24"/>
        </w:rPr>
        <w:t>commerce entre États membres et qui ont pour objet ou pour effet d'empêcher, de restreindre ou de</w:t>
      </w:r>
      <w:r>
        <w:rPr>
          <w:rFonts w:ascii="Arial" w:hAnsi="Arial" w:cs="Arial"/>
          <w:sz w:val="24"/>
          <w:szCs w:val="24"/>
        </w:rPr>
        <w:t xml:space="preserve"> </w:t>
      </w:r>
      <w:r w:rsidRPr="00080D8F">
        <w:rPr>
          <w:rFonts w:ascii="Arial" w:hAnsi="Arial" w:cs="Arial"/>
          <w:sz w:val="24"/>
          <w:szCs w:val="24"/>
        </w:rPr>
        <w:t>fausser le jeu de la concurrence à l'intérieur du marché intérieur [...]</w:t>
      </w:r>
    </w:p>
    <w:p w:rsidR="00190D93" w:rsidRPr="00080D8F" w:rsidRDefault="00190D93" w:rsidP="00190D93">
      <w:pPr>
        <w:jc w:val="center"/>
        <w:rPr>
          <w:rFonts w:ascii="Arial" w:hAnsi="Arial" w:cs="Arial"/>
          <w:b/>
          <w:bCs/>
          <w:sz w:val="24"/>
          <w:szCs w:val="24"/>
        </w:rPr>
      </w:pPr>
      <w:r w:rsidRPr="00080D8F">
        <w:rPr>
          <w:rFonts w:ascii="Arial" w:hAnsi="Arial" w:cs="Arial"/>
          <w:b/>
          <w:bCs/>
          <w:sz w:val="24"/>
          <w:szCs w:val="24"/>
        </w:rPr>
        <w:t>Article 102</w:t>
      </w:r>
    </w:p>
    <w:p w:rsidR="00190D93" w:rsidRDefault="00190D93" w:rsidP="00190D93">
      <w:pPr>
        <w:rPr>
          <w:rFonts w:ascii="Arial" w:hAnsi="Arial" w:cs="Arial"/>
          <w:sz w:val="24"/>
          <w:szCs w:val="24"/>
        </w:rPr>
      </w:pPr>
      <w:r w:rsidRPr="00080D8F">
        <w:rPr>
          <w:rFonts w:ascii="Arial" w:hAnsi="Arial" w:cs="Arial"/>
          <w:sz w:val="24"/>
          <w:szCs w:val="24"/>
        </w:rPr>
        <w:t>Est incompatible avec le marché intérieur et interdit, dans la mesure où le commerce entre</w:t>
      </w:r>
      <w:r>
        <w:rPr>
          <w:rFonts w:ascii="Arial" w:hAnsi="Arial" w:cs="Arial"/>
          <w:sz w:val="24"/>
          <w:szCs w:val="24"/>
        </w:rPr>
        <w:t xml:space="preserve"> </w:t>
      </w:r>
      <w:r w:rsidRPr="00080D8F">
        <w:rPr>
          <w:rFonts w:ascii="Arial" w:hAnsi="Arial" w:cs="Arial"/>
          <w:sz w:val="24"/>
          <w:szCs w:val="24"/>
        </w:rPr>
        <w:t>États membres est susceptible d'en être affecté, le fait pour une ou plusieurs entreprises d'exploiter de</w:t>
      </w:r>
      <w:r>
        <w:rPr>
          <w:rFonts w:ascii="Arial" w:hAnsi="Arial" w:cs="Arial"/>
          <w:sz w:val="24"/>
          <w:szCs w:val="24"/>
        </w:rPr>
        <w:t xml:space="preserve"> </w:t>
      </w:r>
      <w:r w:rsidRPr="00080D8F">
        <w:rPr>
          <w:rFonts w:ascii="Arial" w:hAnsi="Arial" w:cs="Arial"/>
          <w:sz w:val="24"/>
          <w:szCs w:val="24"/>
        </w:rPr>
        <w:t>façon abusive une position dominante sur le marché intérieur ou dans une partie substantielle de</w:t>
      </w:r>
      <w:r>
        <w:rPr>
          <w:rFonts w:ascii="Arial" w:hAnsi="Arial" w:cs="Arial"/>
          <w:sz w:val="24"/>
          <w:szCs w:val="24"/>
        </w:rPr>
        <w:t xml:space="preserve"> </w:t>
      </w:r>
      <w:r w:rsidRPr="00080D8F">
        <w:rPr>
          <w:rFonts w:ascii="Arial" w:hAnsi="Arial" w:cs="Arial"/>
          <w:sz w:val="24"/>
          <w:szCs w:val="24"/>
        </w:rPr>
        <w:t>celui-ci</w:t>
      </w:r>
      <w:proofErr w:type="gramStart"/>
      <w:r w:rsidRPr="00080D8F">
        <w:rPr>
          <w:rFonts w:ascii="Arial" w:hAnsi="Arial" w:cs="Arial"/>
          <w:sz w:val="24"/>
          <w:szCs w:val="24"/>
        </w:rPr>
        <w:t>.[</w:t>
      </w:r>
      <w:proofErr w:type="gramEnd"/>
      <w:r w:rsidRPr="00080D8F">
        <w:rPr>
          <w:rFonts w:ascii="Arial" w:hAnsi="Arial" w:cs="Arial"/>
          <w:sz w:val="24"/>
          <w:szCs w:val="24"/>
        </w:rPr>
        <w:t>...]</w:t>
      </w:r>
    </w:p>
    <w:p w:rsidR="00190D93" w:rsidRDefault="00190D93" w:rsidP="00190D93">
      <w:pPr>
        <w:jc w:val="right"/>
        <w:rPr>
          <w:rFonts w:ascii="Arial" w:hAnsi="Arial" w:cs="Arial"/>
          <w:sz w:val="24"/>
          <w:szCs w:val="24"/>
        </w:rPr>
      </w:pPr>
      <w:r>
        <w:rPr>
          <w:rFonts w:ascii="Arial" w:hAnsi="Arial" w:cs="Arial"/>
          <w:sz w:val="24"/>
          <w:szCs w:val="24"/>
        </w:rPr>
        <w:lastRenderedPageBreak/>
        <w:t>Journal officiel de l’union européenne, 9.5.2008</w:t>
      </w:r>
    </w:p>
    <w:p w:rsidR="00190D93" w:rsidRPr="00101FE7" w:rsidRDefault="00190D93" w:rsidP="00190D93">
      <w:pPr>
        <w:numPr>
          <w:ilvl w:val="0"/>
          <w:numId w:val="33"/>
        </w:numPr>
        <w:rPr>
          <w:rFonts w:ascii="Calibri Light" w:hAnsi="Calibri Light"/>
          <w:bCs/>
          <w:color w:val="000000"/>
          <w:sz w:val="24"/>
          <w:szCs w:val="24"/>
        </w:rPr>
      </w:pPr>
      <w:r w:rsidRPr="00101FE7">
        <w:rPr>
          <w:rFonts w:ascii="Calibri Light" w:hAnsi="Calibri Light"/>
          <w:bCs/>
          <w:color w:val="000000"/>
          <w:sz w:val="24"/>
          <w:szCs w:val="24"/>
        </w:rPr>
        <w:t>S’agit-il ici d’institutions formelles ou informelles ? Justifie</w:t>
      </w:r>
      <w:r>
        <w:rPr>
          <w:rFonts w:ascii="Calibri Light" w:hAnsi="Calibri Light"/>
          <w:bCs/>
          <w:color w:val="000000"/>
          <w:sz w:val="24"/>
          <w:szCs w:val="24"/>
        </w:rPr>
        <w:t xml:space="preserve">z </w:t>
      </w:r>
      <w:r w:rsidRPr="00101FE7">
        <w:rPr>
          <w:rFonts w:ascii="Calibri Light" w:hAnsi="Calibri Light"/>
          <w:bCs/>
          <w:color w:val="000000"/>
          <w:sz w:val="24"/>
          <w:szCs w:val="24"/>
        </w:rPr>
        <w:t>votre réponse.</w:t>
      </w:r>
    </w:p>
    <w:p w:rsidR="00190D93" w:rsidRDefault="00190D93" w:rsidP="00190D93">
      <w:pPr>
        <w:numPr>
          <w:ilvl w:val="0"/>
          <w:numId w:val="33"/>
        </w:numPr>
        <w:rPr>
          <w:rFonts w:ascii="Calibri Light" w:hAnsi="Calibri Light"/>
          <w:bCs/>
          <w:color w:val="000000"/>
          <w:sz w:val="24"/>
          <w:szCs w:val="24"/>
        </w:rPr>
      </w:pPr>
      <w:r>
        <w:rPr>
          <w:rFonts w:ascii="Calibri Light" w:hAnsi="Calibri Light" w:cs="Calibri Light"/>
          <w:bCs/>
          <w:color w:val="000000"/>
          <w:sz w:val="24"/>
          <w:szCs w:val="24"/>
        </w:rPr>
        <w:t>À</w:t>
      </w:r>
      <w:r w:rsidRPr="00101FE7">
        <w:rPr>
          <w:rFonts w:ascii="Calibri Light" w:hAnsi="Calibri Light"/>
          <w:bCs/>
          <w:color w:val="000000"/>
          <w:sz w:val="24"/>
          <w:szCs w:val="24"/>
        </w:rPr>
        <w:t xml:space="preserve"> quelles situations de marché font référence les articles 101 et 102 ?</w:t>
      </w:r>
    </w:p>
    <w:p w:rsidR="00190D93" w:rsidRPr="00101FE7" w:rsidRDefault="00190D93" w:rsidP="00190D93">
      <w:pPr>
        <w:numPr>
          <w:ilvl w:val="0"/>
          <w:numId w:val="33"/>
        </w:numPr>
        <w:rPr>
          <w:rFonts w:ascii="Calibri Light" w:hAnsi="Calibri Light"/>
          <w:bCs/>
          <w:color w:val="000000"/>
          <w:sz w:val="24"/>
          <w:szCs w:val="24"/>
        </w:rPr>
      </w:pPr>
      <w:r>
        <w:rPr>
          <w:rFonts w:ascii="Calibri Light" w:hAnsi="Calibri Light"/>
          <w:bCs/>
          <w:color w:val="000000"/>
          <w:sz w:val="24"/>
          <w:szCs w:val="24"/>
        </w:rPr>
        <w:t>Quelle hypothèse du modèle de la concurrence parfaite est directement mise en cause ici ?</w:t>
      </w:r>
    </w:p>
    <w:p w:rsidR="00190D93" w:rsidRDefault="00190D93" w:rsidP="00190D93">
      <w:pPr>
        <w:numPr>
          <w:ilvl w:val="0"/>
          <w:numId w:val="33"/>
        </w:numPr>
        <w:rPr>
          <w:rFonts w:ascii="Calibri Light" w:hAnsi="Calibri Light"/>
          <w:bCs/>
          <w:color w:val="000000"/>
          <w:sz w:val="24"/>
          <w:szCs w:val="24"/>
        </w:rPr>
      </w:pPr>
      <w:r>
        <w:rPr>
          <w:rFonts w:ascii="Calibri Light" w:hAnsi="Calibri Light"/>
          <w:bCs/>
          <w:color w:val="000000"/>
          <w:sz w:val="24"/>
          <w:szCs w:val="24"/>
        </w:rPr>
        <w:t>Pourquoi le droit européen de la concurrence sanctionne-t-il</w:t>
      </w:r>
      <w:r w:rsidRPr="00101FE7">
        <w:rPr>
          <w:rFonts w:ascii="Calibri Light" w:hAnsi="Calibri Light"/>
          <w:bCs/>
          <w:color w:val="000000"/>
          <w:sz w:val="24"/>
          <w:szCs w:val="24"/>
        </w:rPr>
        <w:t xml:space="preserve"> les ententes et les monopoles ?</w:t>
      </w:r>
    </w:p>
    <w:p w:rsidR="00190D93" w:rsidRDefault="00190D93" w:rsidP="00190D93">
      <w:pPr>
        <w:rPr>
          <w:rFonts w:ascii="Calibri Light" w:hAnsi="Calibri Light"/>
          <w:b/>
          <w:color w:val="000000"/>
          <w:sz w:val="28"/>
          <w:szCs w:val="28"/>
          <w:u w:val="single"/>
        </w:rPr>
      </w:pPr>
    </w:p>
    <w:p w:rsidR="00190D93" w:rsidRDefault="00190D93" w:rsidP="00190D93">
      <w:pPr>
        <w:rPr>
          <w:rFonts w:ascii="Calibri Light" w:hAnsi="Calibri Light"/>
          <w:bCs/>
          <w:color w:val="000000"/>
          <w:sz w:val="28"/>
          <w:szCs w:val="28"/>
          <w:u w:val="single"/>
        </w:rPr>
      </w:pPr>
      <w:r w:rsidRPr="00883B4C">
        <w:rPr>
          <w:rFonts w:ascii="Calibri Light" w:hAnsi="Calibri Light"/>
          <w:b/>
          <w:color w:val="000000"/>
          <w:sz w:val="28"/>
          <w:szCs w:val="28"/>
          <w:u w:val="single"/>
        </w:rPr>
        <w:t xml:space="preserve">Exercice </w:t>
      </w:r>
      <w:r>
        <w:rPr>
          <w:rFonts w:ascii="Calibri Light" w:hAnsi="Calibri Light"/>
          <w:b/>
          <w:color w:val="000000"/>
          <w:sz w:val="28"/>
          <w:szCs w:val="28"/>
          <w:u w:val="single"/>
        </w:rPr>
        <w:t>3</w:t>
      </w:r>
      <w:r w:rsidRPr="00883B4C">
        <w:rPr>
          <w:rFonts w:ascii="Calibri Light" w:hAnsi="Calibri Light"/>
          <w:b/>
          <w:color w:val="000000"/>
          <w:sz w:val="28"/>
          <w:szCs w:val="28"/>
          <w:u w:val="single"/>
        </w:rPr>
        <w:t xml:space="preserve"> : </w:t>
      </w:r>
      <w:r>
        <w:rPr>
          <w:rFonts w:ascii="Calibri Light" w:hAnsi="Calibri Light"/>
          <w:bCs/>
          <w:color w:val="000000"/>
          <w:sz w:val="28"/>
          <w:szCs w:val="28"/>
          <w:u w:val="single"/>
        </w:rPr>
        <w:t>Concurrence : Google de nouveau mis à l’amende par Bruxelles</w:t>
      </w:r>
    </w:p>
    <w:p w:rsidR="00190D93" w:rsidRPr="00EF1BB9" w:rsidRDefault="00A630C0" w:rsidP="00190D93">
      <w:pPr>
        <w:pStyle w:val="articleparagraph"/>
        <w:jc w:val="both"/>
        <w:rPr>
          <w:rFonts w:ascii="Calibri Light" w:hAnsi="Calibri Light" w:cs="Calibri Light"/>
        </w:rPr>
      </w:pPr>
      <w:r>
        <w:rPr>
          <w:noProof/>
        </w:rPr>
        <w:drawing>
          <wp:anchor distT="0" distB="0" distL="114300" distR="114300" simplePos="0" relativeHeight="251657728" behindDoc="1" locked="0" layoutInCell="1" allowOverlap="1">
            <wp:simplePos x="0" y="0"/>
            <wp:positionH relativeFrom="column">
              <wp:posOffset>28575</wp:posOffset>
            </wp:positionH>
            <wp:positionV relativeFrom="paragraph">
              <wp:posOffset>137795</wp:posOffset>
            </wp:positionV>
            <wp:extent cx="3286125" cy="2562225"/>
            <wp:effectExtent l="19050" t="0" r="9525" b="0"/>
            <wp:wrapTight wrapText="bothSides">
              <wp:wrapPolygon edited="0">
                <wp:start x="-125" y="0"/>
                <wp:lineTo x="-125" y="21520"/>
                <wp:lineTo x="21663" y="21520"/>
                <wp:lineTo x="21663" y="0"/>
                <wp:lineTo x="-125" y="0"/>
              </wp:wrapPolygon>
            </wp:wrapTight>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3286125" cy="2562225"/>
                    </a:xfrm>
                    <a:prstGeom prst="rect">
                      <a:avLst/>
                    </a:prstGeom>
                    <a:noFill/>
                    <a:ln w="9525">
                      <a:noFill/>
                      <a:miter lim="800000"/>
                      <a:headEnd/>
                      <a:tailEnd/>
                    </a:ln>
                  </pic:spPr>
                </pic:pic>
              </a:graphicData>
            </a:graphic>
          </wp:anchor>
        </w:drawing>
      </w:r>
      <w:r w:rsidR="00190D93" w:rsidRPr="00EF1BB9">
        <w:rPr>
          <w:rFonts w:ascii="Calibri Light" w:hAnsi="Calibri Light" w:cs="Calibri Light"/>
        </w:rPr>
        <w:t>Et de trois. La Commission européenne a sanctionné, mercredi 20 mars, Google d’une nouvelle amende pour abus de position dominante : 1,49 milliard d’euros. Cette fois-ci, la décision concerne AdSense for Search, un système de publicité contextuelle du leader mondial de la recherche en ligne.</w:t>
      </w:r>
      <w:r w:rsidR="00190D93" w:rsidRPr="0021119D">
        <w:rPr>
          <w:noProof/>
        </w:rPr>
        <w:t xml:space="preserve"> </w:t>
      </w:r>
    </w:p>
    <w:p w:rsidR="00190D93" w:rsidRPr="00EF1BB9" w:rsidRDefault="00190D93" w:rsidP="00190D93">
      <w:pPr>
        <w:pStyle w:val="articleparagraph"/>
        <w:jc w:val="both"/>
        <w:rPr>
          <w:rFonts w:ascii="Calibri Light" w:hAnsi="Calibri Light" w:cs="Calibri Light"/>
        </w:rPr>
      </w:pPr>
      <w:r w:rsidRPr="00EF1BB9">
        <w:rPr>
          <w:rFonts w:ascii="Calibri Light" w:hAnsi="Calibri Light" w:cs="Calibri Light"/>
        </w:rPr>
        <w:t xml:space="preserve">Google a cherché à </w:t>
      </w:r>
      <w:r w:rsidRPr="00EF1BB9">
        <w:rPr>
          <w:rStyle w:val="Accentuation"/>
          <w:rFonts w:ascii="Calibri Light" w:hAnsi="Calibri Light" w:cs="Calibri Light"/>
        </w:rPr>
        <w:t xml:space="preserve">« empêcher » </w:t>
      </w:r>
      <w:r w:rsidRPr="00EF1BB9">
        <w:rPr>
          <w:rFonts w:ascii="Calibri Light" w:hAnsi="Calibri Light" w:cs="Calibri Light"/>
        </w:rPr>
        <w:t>l’essor de ses rivaux, a expliqué la Commissaire européenne à la concurrence, la Danoise Margrethe Vestager, lors d’une conférence de presse. Les deux précédentes sanctions visaient le système d’exploitation Android, qui équipe smartphones et tablettes, et le comparateur de prix Google Shopping.</w:t>
      </w:r>
    </w:p>
    <w:p w:rsidR="00190D93" w:rsidRPr="00EF1BB9" w:rsidRDefault="00190D93" w:rsidP="00190D93">
      <w:pPr>
        <w:pStyle w:val="articleparagraph"/>
        <w:jc w:val="both"/>
        <w:rPr>
          <w:rFonts w:ascii="Calibri Light" w:hAnsi="Calibri Light" w:cs="Calibri Light"/>
        </w:rPr>
      </w:pPr>
      <w:r w:rsidRPr="00EF1BB9">
        <w:rPr>
          <w:rStyle w:val="Accentuation"/>
          <w:rFonts w:ascii="Calibri Light" w:hAnsi="Calibri Light" w:cs="Calibri Light"/>
        </w:rPr>
        <w:t>« Entre 2006 et 2016, Google a eu un comportement illégal avec AdSense for Search »,</w:t>
      </w:r>
      <w:r w:rsidRPr="00EF1BB9">
        <w:rPr>
          <w:rFonts w:ascii="Calibri Light" w:hAnsi="Calibri Light" w:cs="Calibri Light"/>
        </w:rPr>
        <w:t xml:space="preserve"> a estimé M</w:t>
      </w:r>
      <w:r w:rsidRPr="00EF1BB9">
        <w:rPr>
          <w:rFonts w:ascii="Calibri Light" w:hAnsi="Calibri Light" w:cs="Calibri Light"/>
          <w:vertAlign w:val="superscript"/>
        </w:rPr>
        <w:t>me</w:t>
      </w:r>
      <w:r w:rsidRPr="00EF1BB9">
        <w:rPr>
          <w:rFonts w:ascii="Calibri Light" w:hAnsi="Calibri Light" w:cs="Calibri Light"/>
        </w:rPr>
        <w:t xml:space="preserve"> Vestager. Ce service permet à tous types de sites Web d’installer sur leurs pages un moteur de recherche de Google qui, quand un internaute tape un mot-clé, affiche des liens de publicité contextuelle. Si le visiteur clique sur ces liens, Google et le site qui affiche AdSense for Search sont rémunérés.</w:t>
      </w:r>
    </w:p>
    <w:p w:rsidR="00190D93" w:rsidRPr="00EF1BB9" w:rsidRDefault="00190D93" w:rsidP="00190D93">
      <w:pPr>
        <w:pStyle w:val="articleparagraph"/>
        <w:jc w:val="both"/>
        <w:rPr>
          <w:rFonts w:ascii="Calibri Light" w:hAnsi="Calibri Light" w:cs="Calibri Light"/>
        </w:rPr>
      </w:pPr>
      <w:r w:rsidRPr="00EF1BB9">
        <w:rPr>
          <w:rFonts w:ascii="Calibri Light" w:hAnsi="Calibri Light" w:cs="Calibri Light"/>
        </w:rPr>
        <w:t xml:space="preserve">Le problème, selon la Commission, est que Google a limité artificiellement la possibilité, pour les sites, d’utiliser des services d’affichage de publicités contextuelles concurrents : d’abord, le géant de la recherche en ligne a imposé, dans ses contrats, </w:t>
      </w:r>
      <w:r w:rsidRPr="00EF1BB9">
        <w:rPr>
          <w:rStyle w:val="Accentuation"/>
          <w:rFonts w:ascii="Calibri Light" w:hAnsi="Calibri Light" w:cs="Calibri Light"/>
        </w:rPr>
        <w:t>« l’exclusivité »</w:t>
      </w:r>
      <w:r w:rsidRPr="00EF1BB9">
        <w:rPr>
          <w:rFonts w:ascii="Calibri Light" w:hAnsi="Calibri Light" w:cs="Calibri Light"/>
        </w:rPr>
        <w:t xml:space="preserve"> de son service, de 2006 à 2009. Puis il a exigé que les partenaires affichent </w:t>
      </w:r>
      <w:r w:rsidRPr="00EF1BB9">
        <w:rPr>
          <w:rStyle w:val="Accentuation"/>
          <w:rFonts w:ascii="Calibri Light" w:hAnsi="Calibri Light" w:cs="Calibri Light"/>
        </w:rPr>
        <w:t>« un minimum de liens publicitaires »</w:t>
      </w:r>
      <w:r w:rsidRPr="00EF1BB9">
        <w:rPr>
          <w:rFonts w:ascii="Calibri Light" w:hAnsi="Calibri Light" w:cs="Calibri Light"/>
        </w:rPr>
        <w:t xml:space="preserve"> d’AdSense for Search et lui réservent </w:t>
      </w:r>
      <w:r w:rsidRPr="00EF1BB9">
        <w:rPr>
          <w:rStyle w:val="Accentuation"/>
          <w:rFonts w:ascii="Calibri Light" w:hAnsi="Calibri Light" w:cs="Calibri Light"/>
        </w:rPr>
        <w:t>« les meilleurs emplacements »</w:t>
      </w:r>
      <w:r w:rsidRPr="00EF1BB9">
        <w:rPr>
          <w:rFonts w:ascii="Calibri Light" w:hAnsi="Calibri Light" w:cs="Calibri Light"/>
        </w:rPr>
        <w:t>.</w:t>
      </w:r>
    </w:p>
    <w:p w:rsidR="00190D93" w:rsidRPr="00EF1BB9" w:rsidRDefault="00190D93" w:rsidP="00190D93">
      <w:pPr>
        <w:pStyle w:val="articleparagraph"/>
        <w:jc w:val="right"/>
        <w:rPr>
          <w:rFonts w:ascii="Calibri Light" w:hAnsi="Calibri Light" w:cs="Calibri Light"/>
        </w:rPr>
      </w:pPr>
      <w:r w:rsidRPr="00EF1BB9">
        <w:rPr>
          <w:rFonts w:ascii="Calibri Light" w:hAnsi="Calibri Light" w:cs="Calibri Light"/>
          <w:b/>
          <w:bCs/>
        </w:rPr>
        <w:t>Source</w:t>
      </w:r>
      <w:r w:rsidRPr="00EF1BB9">
        <w:rPr>
          <w:rFonts w:ascii="Calibri Light" w:hAnsi="Calibri Light" w:cs="Calibri Light"/>
        </w:rPr>
        <w:t> : Cécile Ducourtieux et Alexandre Piquard, www.lemonde.fr, publié le 21 mars 2019</w:t>
      </w:r>
    </w:p>
    <w:p w:rsidR="00190D93" w:rsidRPr="00EF1BB9" w:rsidRDefault="00190D93" w:rsidP="00190D93">
      <w:pPr>
        <w:numPr>
          <w:ilvl w:val="0"/>
          <w:numId w:val="36"/>
        </w:numPr>
        <w:rPr>
          <w:rFonts w:ascii="Calibri Light" w:hAnsi="Calibri Light" w:cs="Calibri Light"/>
          <w:bCs/>
          <w:color w:val="000000"/>
          <w:sz w:val="24"/>
          <w:szCs w:val="24"/>
        </w:rPr>
      </w:pPr>
      <w:r w:rsidRPr="00EF1BB9">
        <w:rPr>
          <w:rFonts w:ascii="Calibri Light" w:hAnsi="Calibri Light" w:cs="Calibri Light"/>
          <w:bCs/>
          <w:color w:val="000000"/>
          <w:sz w:val="24"/>
          <w:szCs w:val="24"/>
        </w:rPr>
        <w:t xml:space="preserve">Pour quelle raison Google a été sanctionné par la commission européenne ? </w:t>
      </w:r>
    </w:p>
    <w:p w:rsidR="00190D93" w:rsidRPr="00EF1BB9" w:rsidRDefault="00190D93" w:rsidP="00190D93">
      <w:pPr>
        <w:numPr>
          <w:ilvl w:val="0"/>
          <w:numId w:val="36"/>
        </w:numPr>
        <w:rPr>
          <w:rFonts w:ascii="Calibri Light" w:hAnsi="Calibri Light" w:cs="Calibri Light"/>
          <w:bCs/>
          <w:color w:val="000000"/>
          <w:sz w:val="24"/>
          <w:szCs w:val="24"/>
        </w:rPr>
      </w:pPr>
      <w:r w:rsidRPr="00EF1BB9">
        <w:rPr>
          <w:rFonts w:ascii="Calibri Light" w:hAnsi="Calibri Light" w:cs="Calibri Light"/>
          <w:bCs/>
          <w:color w:val="000000"/>
          <w:sz w:val="24"/>
          <w:szCs w:val="24"/>
        </w:rPr>
        <w:t xml:space="preserve">Sur quel article du droit européen de la concurrence peut </w:t>
      </w:r>
      <w:r w:rsidR="00B84907">
        <w:rPr>
          <w:rFonts w:ascii="Calibri Light" w:hAnsi="Calibri Light" w:cs="Calibri Light"/>
          <w:bCs/>
          <w:color w:val="000000"/>
          <w:sz w:val="24"/>
          <w:szCs w:val="24"/>
        </w:rPr>
        <w:t>s’</w:t>
      </w:r>
      <w:r w:rsidRPr="00EF1BB9">
        <w:rPr>
          <w:rFonts w:ascii="Calibri Light" w:hAnsi="Calibri Light" w:cs="Calibri Light"/>
          <w:bCs/>
          <w:color w:val="000000"/>
          <w:sz w:val="24"/>
          <w:szCs w:val="24"/>
        </w:rPr>
        <w:t>appuyer sa condamnation ?</w:t>
      </w:r>
    </w:p>
    <w:p w:rsidR="00190D93" w:rsidRDefault="00190D93" w:rsidP="00190D93">
      <w:pPr>
        <w:numPr>
          <w:ilvl w:val="0"/>
          <w:numId w:val="36"/>
        </w:numPr>
        <w:rPr>
          <w:rFonts w:ascii="Calibri Light" w:hAnsi="Calibri Light" w:cs="Calibri Light"/>
          <w:bCs/>
          <w:color w:val="000000"/>
          <w:sz w:val="24"/>
          <w:szCs w:val="24"/>
        </w:rPr>
      </w:pPr>
      <w:r>
        <w:rPr>
          <w:rFonts w:ascii="Calibri Light" w:hAnsi="Calibri Light" w:cs="Calibri Light"/>
          <w:bCs/>
          <w:color w:val="000000"/>
          <w:sz w:val="24"/>
          <w:szCs w:val="24"/>
        </w:rPr>
        <w:t>À</w:t>
      </w:r>
      <w:r w:rsidRPr="00EF1BB9">
        <w:rPr>
          <w:rFonts w:ascii="Calibri Light" w:hAnsi="Calibri Light" w:cs="Calibri Light"/>
          <w:bCs/>
          <w:color w:val="000000"/>
          <w:sz w:val="24"/>
          <w:szCs w:val="24"/>
        </w:rPr>
        <w:t xml:space="preserve"> quelle situation de marché peut s’apparenter la position de Google sur le marché des moteurs de recherche ?</w:t>
      </w:r>
    </w:p>
    <w:p w:rsidR="00190D93" w:rsidRDefault="00190D93" w:rsidP="00190D93">
      <w:pPr>
        <w:rPr>
          <w:rFonts w:ascii="Calibri Light" w:hAnsi="Calibri Light" w:cs="Calibri Light"/>
          <w:bCs/>
          <w:color w:val="000000"/>
          <w:sz w:val="24"/>
          <w:szCs w:val="24"/>
        </w:rPr>
      </w:pPr>
    </w:p>
    <w:p w:rsidR="00190D93" w:rsidRPr="00EF1BB9" w:rsidRDefault="00190D93" w:rsidP="00190D93">
      <w:pPr>
        <w:rPr>
          <w:rFonts w:ascii="Calibri Light" w:hAnsi="Calibri Light" w:cs="Calibri Light"/>
          <w:bCs/>
          <w:color w:val="000000"/>
          <w:sz w:val="24"/>
          <w:szCs w:val="24"/>
        </w:rPr>
      </w:pPr>
    </w:p>
    <w:p w:rsidR="00190D93" w:rsidRPr="0021119D" w:rsidRDefault="00190D93" w:rsidP="00190D93">
      <w:pPr>
        <w:rPr>
          <w:rFonts w:ascii="Calibri Light" w:hAnsi="Calibri Light"/>
          <w:bCs/>
          <w:color w:val="000000"/>
          <w:sz w:val="28"/>
          <w:szCs w:val="28"/>
          <w:u w:val="single"/>
        </w:rPr>
      </w:pPr>
      <w:r w:rsidRPr="00EF1BB9">
        <w:rPr>
          <w:rFonts w:ascii="Calibri Light" w:hAnsi="Calibri Light" w:cs="Calibri Light"/>
          <w:bCs/>
          <w:noProof/>
          <w:sz w:val="24"/>
          <w:szCs w:val="24"/>
        </w:rPr>
        <w:pict>
          <v:shapetype id="_x0000_t202" coordsize="21600,21600" o:spt="202" path="m,l,21600r21600,l21600,xe">
            <v:stroke joinstyle="miter"/>
            <v:path gradientshapeok="t" o:connecttype="rect"/>
          </v:shapetype>
          <v:shape id="_x0000_s1030" type="#_x0000_t202" style="position:absolute;left:0;text-align:left;margin-left:141pt;margin-top:29pt;width:120pt;height:18pt;z-index:251656704" stroked="f">
            <v:textbox style="mso-next-textbox:#_x0000_s1030">
              <w:txbxContent>
                <w:p w:rsidR="00190D93" w:rsidRDefault="00190D93" w:rsidP="00190D93">
                  <w:r>
                    <w:t>Bénéfice net annuel</w:t>
                  </w:r>
                </w:p>
              </w:txbxContent>
            </v:textbox>
          </v:shape>
        </w:pict>
      </w:r>
      <w:r w:rsidRPr="00883B4C">
        <w:rPr>
          <w:rFonts w:ascii="Calibri Light" w:hAnsi="Calibri Light"/>
          <w:b/>
          <w:color w:val="000000"/>
          <w:sz w:val="28"/>
          <w:szCs w:val="28"/>
          <w:u w:val="single"/>
        </w:rPr>
        <w:t xml:space="preserve">Exercice </w:t>
      </w:r>
      <w:r>
        <w:rPr>
          <w:rFonts w:ascii="Calibri Light" w:hAnsi="Calibri Light"/>
          <w:b/>
          <w:color w:val="000000"/>
          <w:sz w:val="28"/>
          <w:szCs w:val="28"/>
          <w:u w:val="single"/>
        </w:rPr>
        <w:t>4</w:t>
      </w:r>
      <w:r w:rsidRPr="00883B4C">
        <w:rPr>
          <w:rFonts w:ascii="Calibri Light" w:hAnsi="Calibri Light"/>
          <w:b/>
          <w:color w:val="000000"/>
          <w:sz w:val="28"/>
          <w:szCs w:val="28"/>
          <w:u w:val="single"/>
        </w:rPr>
        <w:t xml:space="preserve"> : </w:t>
      </w:r>
      <w:r>
        <w:rPr>
          <w:rFonts w:ascii="Calibri Light" w:hAnsi="Calibri Light"/>
          <w:bCs/>
          <w:color w:val="000000"/>
          <w:sz w:val="28"/>
          <w:szCs w:val="28"/>
          <w:u w:val="single"/>
        </w:rPr>
        <w:t>Incidence des amendes sur le bénéfice net de Google</w:t>
      </w:r>
      <w:r w:rsidR="000807A4">
        <w:rPr>
          <w:rFonts w:ascii="Calibri Light" w:hAnsi="Calibri Light"/>
          <w:bCs/>
          <w:color w:val="000000"/>
          <w:sz w:val="28"/>
          <w:szCs w:val="28"/>
          <w:u w:val="single"/>
        </w:rPr>
        <w:t xml:space="preserve"> (</w:t>
      </w:r>
      <w:r w:rsidR="000807A4" w:rsidRPr="000807A4">
        <w:rPr>
          <w:rFonts w:ascii="Calibri Light" w:hAnsi="Calibri Light"/>
          <w:bCs/>
          <w:i/>
          <w:iCs/>
          <w:color w:val="000000"/>
          <w:sz w:val="28"/>
          <w:szCs w:val="28"/>
          <w:u w:val="single"/>
        </w:rPr>
        <w:t>en millions de dollars</w:t>
      </w:r>
      <w:r w:rsidR="000807A4">
        <w:rPr>
          <w:rFonts w:ascii="Calibri Light" w:hAnsi="Calibri Light"/>
          <w:bCs/>
          <w:color w:val="000000"/>
          <w:sz w:val="28"/>
          <w:szCs w:val="28"/>
          <w:u w:val="single"/>
        </w:rPr>
        <w:t>)</w:t>
      </w:r>
    </w:p>
    <w:p w:rsidR="00190D93" w:rsidRDefault="00190D93" w:rsidP="00190D93">
      <w:pPr>
        <w:rPr>
          <w:rFonts w:ascii="Calibri Light" w:hAnsi="Calibri Light"/>
          <w:b/>
          <w:color w:val="000000"/>
          <w:sz w:val="28"/>
          <w:szCs w:val="28"/>
          <w:u w:val="single"/>
        </w:rPr>
      </w:pPr>
      <w:r>
        <w:rPr>
          <w:rFonts w:ascii="Calibri Light" w:hAnsi="Calibri Light" w:cs="Calibri Light"/>
          <w:bCs/>
          <w:noProof/>
          <w:sz w:val="24"/>
          <w:szCs w:val="24"/>
        </w:rPr>
        <w:pict>
          <v:shape id="_x0000_s1034" type="#_x0000_t202" style="position:absolute;left:0;text-align:left;margin-left:345pt;margin-top:9.7pt;width:173.25pt;height:249.5pt;z-index:251660800" stroked="f">
            <v:textbox style="mso-next-textbox:#_x0000_s1034">
              <w:txbxContent>
                <w:p w:rsidR="00190D93" w:rsidRDefault="00190D93" w:rsidP="00190D93">
                  <w:pPr>
                    <w:numPr>
                      <w:ilvl w:val="0"/>
                      <w:numId w:val="37"/>
                    </w:numPr>
                    <w:spacing w:after="0"/>
                    <w:ind w:left="714" w:hanging="357"/>
                    <w:rPr>
                      <w:rFonts w:ascii="Calibri Light" w:hAnsi="Calibri Light"/>
                      <w:bCs/>
                      <w:color w:val="000000"/>
                      <w:sz w:val="24"/>
                      <w:szCs w:val="24"/>
                    </w:rPr>
                  </w:pPr>
                  <w:r>
                    <w:rPr>
                      <w:rFonts w:ascii="Calibri Light" w:hAnsi="Calibri Light"/>
                      <w:bCs/>
                      <w:color w:val="000000"/>
                      <w:sz w:val="24"/>
                      <w:szCs w:val="24"/>
                    </w:rPr>
                    <w:t>Proposer une lecture complète de la dernière colonne.</w:t>
                  </w:r>
                </w:p>
                <w:p w:rsidR="00190D93" w:rsidRDefault="00190D93" w:rsidP="00190D93">
                  <w:pPr>
                    <w:spacing w:after="0"/>
                    <w:ind w:left="714"/>
                    <w:rPr>
                      <w:rFonts w:ascii="Calibri Light" w:hAnsi="Calibri Light"/>
                      <w:bCs/>
                      <w:color w:val="000000"/>
                      <w:sz w:val="24"/>
                      <w:szCs w:val="24"/>
                    </w:rPr>
                  </w:pPr>
                </w:p>
                <w:p w:rsidR="00190D93" w:rsidRDefault="00190D93" w:rsidP="00190D93">
                  <w:pPr>
                    <w:numPr>
                      <w:ilvl w:val="0"/>
                      <w:numId w:val="37"/>
                    </w:numPr>
                    <w:spacing w:after="0"/>
                    <w:ind w:left="714" w:hanging="357"/>
                    <w:rPr>
                      <w:rFonts w:ascii="Calibri Light" w:hAnsi="Calibri Light"/>
                      <w:bCs/>
                      <w:color w:val="000000"/>
                      <w:sz w:val="24"/>
                      <w:szCs w:val="24"/>
                    </w:rPr>
                  </w:pPr>
                  <w:r>
                    <w:rPr>
                      <w:rFonts w:ascii="Calibri Light" w:hAnsi="Calibri Light"/>
                      <w:bCs/>
                      <w:color w:val="000000"/>
                      <w:sz w:val="24"/>
                      <w:szCs w:val="24"/>
                    </w:rPr>
                    <w:t>Calculer la part (en %) du bénéfice annuel</w:t>
                  </w:r>
                  <w:r w:rsidR="000807A4">
                    <w:rPr>
                      <w:rFonts w:ascii="Calibri Light" w:hAnsi="Calibri Light"/>
                      <w:bCs/>
                      <w:color w:val="000000"/>
                      <w:sz w:val="24"/>
                      <w:szCs w:val="24"/>
                    </w:rPr>
                    <w:t xml:space="preserve"> </w:t>
                  </w:r>
                  <w:r>
                    <w:rPr>
                      <w:rFonts w:ascii="Calibri Light" w:hAnsi="Calibri Light"/>
                      <w:bCs/>
                      <w:color w:val="000000"/>
                      <w:sz w:val="24"/>
                      <w:szCs w:val="24"/>
                    </w:rPr>
                    <w:t>que représentent les amendes infligées par la commission européenne en 2017 et 2018.</w:t>
                  </w:r>
                </w:p>
                <w:p w:rsidR="000807A4" w:rsidRDefault="000807A4" w:rsidP="000807A4">
                  <w:pPr>
                    <w:pStyle w:val="Paragraphedeliste"/>
                    <w:rPr>
                      <w:rFonts w:ascii="Calibri Light" w:hAnsi="Calibri Light"/>
                      <w:bCs/>
                      <w:color w:val="000000"/>
                      <w:sz w:val="24"/>
                      <w:szCs w:val="24"/>
                    </w:rPr>
                  </w:pPr>
                </w:p>
                <w:p w:rsidR="000807A4" w:rsidRDefault="000807A4" w:rsidP="00190D93">
                  <w:pPr>
                    <w:numPr>
                      <w:ilvl w:val="0"/>
                      <w:numId w:val="37"/>
                    </w:numPr>
                    <w:spacing w:after="0"/>
                    <w:ind w:left="714" w:hanging="357"/>
                    <w:rPr>
                      <w:rFonts w:ascii="Calibri Light" w:hAnsi="Calibri Light"/>
                      <w:bCs/>
                      <w:color w:val="000000"/>
                      <w:sz w:val="24"/>
                      <w:szCs w:val="24"/>
                    </w:rPr>
                  </w:pPr>
                  <w:r>
                    <w:rPr>
                      <w:rFonts w:ascii="Calibri Light" w:hAnsi="Calibri Light"/>
                      <w:bCs/>
                      <w:color w:val="000000"/>
                      <w:sz w:val="24"/>
                      <w:szCs w:val="24"/>
                    </w:rPr>
                    <w:t>Ces amendes vous semblent-elles dissuasives ?</w:t>
                  </w:r>
                </w:p>
                <w:p w:rsidR="00190D93" w:rsidRDefault="00190D93" w:rsidP="00190D93"/>
              </w:txbxContent>
            </v:textbox>
          </v:shape>
        </w:pict>
      </w:r>
      <w:r w:rsidRPr="00EF1BB9">
        <w:rPr>
          <w:rFonts w:ascii="Calibri Light" w:hAnsi="Calibri Light" w:cs="Calibri Light"/>
          <w:bCs/>
          <w:noProof/>
          <w:sz w:val="24"/>
          <w:szCs w:val="24"/>
        </w:rPr>
        <w:pict>
          <v:shape id="_x0000_s1029" type="#_x0000_t202" style="position:absolute;left:0;text-align:left;margin-left:39.75pt;margin-top:15.1pt;width:420.75pt;height:21pt;z-index:251655680" stroked="f">
            <v:textbox style="mso-next-textbox:#_x0000_s1029">
              <w:txbxContent>
                <w:p w:rsidR="00190D93" w:rsidRDefault="00190D93" w:rsidP="00190D93">
                  <w:r>
                    <w:t>Montant des amendes et effet de la réforme fiscale américaine</w:t>
                  </w:r>
                </w:p>
              </w:txbxContent>
            </v:textbox>
          </v:shape>
        </w:pict>
      </w:r>
      <w:r w:rsidR="00A630C0">
        <w:rPr>
          <w:rFonts w:ascii="Calibri Light" w:hAnsi="Calibri Light" w:cs="Calibri Light"/>
          <w:bCs/>
          <w:noProof/>
          <w:sz w:val="24"/>
          <w:szCs w:val="24"/>
          <w:lang w:eastAsia="fr-FR"/>
        </w:rPr>
        <w:drawing>
          <wp:inline distT="0" distB="0" distL="0" distR="0">
            <wp:extent cx="4295775" cy="3467100"/>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srcRect/>
                    <a:stretch>
                      <a:fillRect/>
                    </a:stretch>
                  </pic:blipFill>
                  <pic:spPr bwMode="auto">
                    <a:xfrm>
                      <a:off x="0" y="0"/>
                      <a:ext cx="4295775" cy="3467100"/>
                    </a:xfrm>
                    <a:prstGeom prst="rect">
                      <a:avLst/>
                    </a:prstGeom>
                    <a:noFill/>
                    <a:ln w="9525">
                      <a:noFill/>
                      <a:miter lim="800000"/>
                      <a:headEnd/>
                      <a:tailEnd/>
                    </a:ln>
                  </pic:spPr>
                </pic:pic>
              </a:graphicData>
            </a:graphic>
          </wp:inline>
        </w:drawing>
      </w:r>
    </w:p>
    <w:p w:rsidR="00190D93" w:rsidRPr="0004395F" w:rsidRDefault="00190D93" w:rsidP="00190D93">
      <w:pPr>
        <w:rPr>
          <w:rFonts w:ascii="Calibri Light" w:hAnsi="Calibri Light"/>
          <w:bCs/>
          <w:i/>
          <w:iCs/>
          <w:color w:val="000000"/>
          <w:sz w:val="24"/>
          <w:szCs w:val="24"/>
        </w:rPr>
      </w:pPr>
      <w:r w:rsidRPr="0004395F">
        <w:rPr>
          <w:rFonts w:ascii="Calibri Light" w:hAnsi="Calibri Light"/>
          <w:b/>
          <w:i/>
          <w:iCs/>
          <w:color w:val="000000"/>
          <w:sz w:val="24"/>
          <w:szCs w:val="24"/>
        </w:rPr>
        <w:t>NB</w:t>
      </w:r>
      <w:r w:rsidRPr="0004395F">
        <w:rPr>
          <w:rFonts w:ascii="Calibri Light" w:hAnsi="Calibri Light"/>
          <w:bCs/>
          <w:i/>
          <w:iCs/>
          <w:color w:val="000000"/>
          <w:sz w:val="24"/>
          <w:szCs w:val="24"/>
        </w:rPr>
        <w:t> : Alphabet est la maison-mère de Google</w:t>
      </w:r>
    </w:p>
    <w:p w:rsidR="00190D93" w:rsidRPr="0021119D" w:rsidRDefault="00190D93" w:rsidP="00190D93">
      <w:pPr>
        <w:spacing w:after="0"/>
        <w:ind w:left="714"/>
        <w:rPr>
          <w:rFonts w:ascii="Calibri Light" w:hAnsi="Calibri Light"/>
          <w:bCs/>
          <w:color w:val="000000"/>
          <w:sz w:val="24"/>
          <w:szCs w:val="24"/>
        </w:rPr>
      </w:pPr>
    </w:p>
    <w:p w:rsidR="00190D93" w:rsidRDefault="00190D93" w:rsidP="00190D93">
      <w:pPr>
        <w:rPr>
          <w:rFonts w:ascii="Calibri Light" w:hAnsi="Calibri Light"/>
          <w:bCs/>
          <w:color w:val="000000"/>
          <w:sz w:val="28"/>
          <w:szCs w:val="28"/>
          <w:u w:val="single"/>
        </w:rPr>
      </w:pPr>
      <w:r w:rsidRPr="00883B4C">
        <w:rPr>
          <w:rFonts w:ascii="Calibri Light" w:hAnsi="Calibri Light"/>
          <w:b/>
          <w:color w:val="000000"/>
          <w:sz w:val="28"/>
          <w:szCs w:val="28"/>
          <w:u w:val="single"/>
        </w:rPr>
        <w:t xml:space="preserve">Exercice </w:t>
      </w:r>
      <w:r>
        <w:rPr>
          <w:rFonts w:ascii="Calibri Light" w:hAnsi="Calibri Light"/>
          <w:b/>
          <w:color w:val="000000"/>
          <w:sz w:val="28"/>
          <w:szCs w:val="28"/>
          <w:u w:val="single"/>
        </w:rPr>
        <w:t>5</w:t>
      </w:r>
      <w:r w:rsidRPr="00883B4C">
        <w:rPr>
          <w:rFonts w:ascii="Calibri Light" w:hAnsi="Calibri Light"/>
          <w:b/>
          <w:color w:val="000000"/>
          <w:sz w:val="28"/>
          <w:szCs w:val="28"/>
          <w:u w:val="single"/>
        </w:rPr>
        <w:t xml:space="preserve"> : </w:t>
      </w:r>
      <w:r>
        <w:rPr>
          <w:rFonts w:ascii="Calibri Light" w:hAnsi="Calibri Light"/>
          <w:bCs/>
          <w:color w:val="000000"/>
          <w:sz w:val="28"/>
          <w:szCs w:val="28"/>
          <w:u w:val="single"/>
        </w:rPr>
        <w:t>Le marché de l’aéronautique dominé par Airbus et Boeing</w:t>
      </w:r>
    </w:p>
    <w:p w:rsidR="00190D93" w:rsidRPr="00EF1BB9" w:rsidRDefault="00A630C0" w:rsidP="00190D93">
      <w:pPr>
        <w:spacing w:before="100" w:beforeAutospacing="1" w:after="100" w:afterAutospacing="1" w:line="240" w:lineRule="auto"/>
        <w:ind w:firstLine="708"/>
        <w:rPr>
          <w:rFonts w:ascii="Calibri Light" w:eastAsia="Times New Roman" w:hAnsi="Calibri Light" w:cs="Calibri Light"/>
          <w:sz w:val="24"/>
          <w:szCs w:val="24"/>
          <w:lang w:eastAsia="fr-FR"/>
        </w:rPr>
      </w:pPr>
      <w:r>
        <w:rPr>
          <w:noProof/>
          <w:lang w:eastAsia="fr-FR"/>
        </w:rPr>
        <w:drawing>
          <wp:anchor distT="0" distB="0" distL="114300" distR="114300" simplePos="0" relativeHeight="251654656" behindDoc="1" locked="0" layoutInCell="1" allowOverlap="1">
            <wp:simplePos x="0" y="0"/>
            <wp:positionH relativeFrom="column">
              <wp:posOffset>3495675</wp:posOffset>
            </wp:positionH>
            <wp:positionV relativeFrom="paragraph">
              <wp:posOffset>114300</wp:posOffset>
            </wp:positionV>
            <wp:extent cx="3152775" cy="3152775"/>
            <wp:effectExtent l="19050" t="0" r="9525" b="0"/>
            <wp:wrapTight wrapText="bothSides">
              <wp:wrapPolygon edited="0">
                <wp:start x="-131" y="0"/>
                <wp:lineTo x="-131" y="21535"/>
                <wp:lineTo x="21665" y="21535"/>
                <wp:lineTo x="21665" y="0"/>
                <wp:lineTo x="-131" y="0"/>
              </wp:wrapPolygon>
            </wp:wrapTight>
            <wp:docPr id="4" name="Image 4" descr="Le match Airbus - Boeing en 2017 © Jean Michel CORNU A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 match Airbus - Boeing en 2017 © Jean Michel CORNU AFP"/>
                    <pic:cNvPicPr>
                      <a:picLocks noChangeAspect="1" noChangeArrowheads="1"/>
                    </pic:cNvPicPr>
                  </pic:nvPicPr>
                  <pic:blipFill>
                    <a:blip r:embed="rId14" r:link="rId15"/>
                    <a:srcRect/>
                    <a:stretch>
                      <a:fillRect/>
                    </a:stretch>
                  </pic:blipFill>
                  <pic:spPr bwMode="auto">
                    <a:xfrm>
                      <a:off x="0" y="0"/>
                      <a:ext cx="3152775" cy="3152775"/>
                    </a:xfrm>
                    <a:prstGeom prst="rect">
                      <a:avLst/>
                    </a:prstGeom>
                    <a:noFill/>
                    <a:ln w="9525">
                      <a:noFill/>
                      <a:miter lim="800000"/>
                      <a:headEnd/>
                      <a:tailEnd/>
                    </a:ln>
                  </pic:spPr>
                </pic:pic>
              </a:graphicData>
            </a:graphic>
          </wp:anchor>
        </w:drawing>
      </w:r>
      <w:r w:rsidR="00190D93" w:rsidRPr="00EF1BB9">
        <w:rPr>
          <w:rFonts w:ascii="Calibri Light" w:eastAsia="Times New Roman" w:hAnsi="Calibri Light" w:cs="Calibri Light"/>
          <w:sz w:val="24"/>
          <w:szCs w:val="24"/>
          <w:lang w:eastAsia="fr-FR"/>
        </w:rPr>
        <w:t>Airbus a une fois de plus dépassé son concurrent Boeing en termes de commandes d'avions en 2017, preuve de sa résilience malgré les affaires qui le visent, mais reste derrière l'américain pour les livraisons et confronté aux méventes de son vaisseau amiral, l'A380. Le constructeur aéronautique européen a enregistré 1.109 commandes fermes l'an dernier, contre 912 pour Boeing, a-t-il annoncé lundi en présentant son bilan commercial 2017. Au prix catalogue, ces commandes représentent un montant de 137,7 milliards de dollars. Pour Boeing, elles s'élèvent à 134,8 milliards. En termes de livraisons, Airbus a établi un nouveau record avec 718 avions livrés, insuffisant toutefois pour dépasser Boeing, qui reste champion dans cette catégorie avec 763 livraisons.</w:t>
      </w:r>
      <w:r w:rsidR="00190D93" w:rsidRPr="00FE095B">
        <w:t xml:space="preserve"> </w:t>
      </w:r>
    </w:p>
    <w:p w:rsidR="00190D93" w:rsidRDefault="00190D93" w:rsidP="00190D93">
      <w:pPr>
        <w:spacing w:before="100" w:beforeAutospacing="1" w:after="100" w:afterAutospacing="1" w:line="240" w:lineRule="auto"/>
        <w:rPr>
          <w:rFonts w:ascii="Calibri Light" w:eastAsia="Times New Roman" w:hAnsi="Calibri Light" w:cs="Calibri Light"/>
          <w:sz w:val="24"/>
          <w:szCs w:val="24"/>
          <w:lang w:eastAsia="fr-FR"/>
        </w:rPr>
      </w:pPr>
      <w:r w:rsidRPr="00EF1BB9">
        <w:rPr>
          <w:rFonts w:ascii="Calibri Light" w:eastAsia="Times New Roman" w:hAnsi="Calibri Light" w:cs="Calibri Light"/>
          <w:b/>
          <w:bCs/>
          <w:sz w:val="24"/>
          <w:szCs w:val="24"/>
          <w:lang w:eastAsia="fr-FR"/>
        </w:rPr>
        <w:t>Source</w:t>
      </w:r>
      <w:r w:rsidRPr="00EF1BB9">
        <w:rPr>
          <w:rFonts w:ascii="Calibri Light" w:eastAsia="Times New Roman" w:hAnsi="Calibri Light" w:cs="Calibri Light"/>
          <w:sz w:val="24"/>
          <w:szCs w:val="24"/>
          <w:lang w:eastAsia="fr-FR"/>
        </w:rPr>
        <w:t xml:space="preserve"> : « Airbus devance Boeing en commandes mais reste numéro deux des livraisons », AFP, in </w:t>
      </w:r>
      <w:hyperlink r:id="rId16" w:history="1">
        <w:r w:rsidRPr="00EF1BB9">
          <w:rPr>
            <w:rStyle w:val="Lienhypertexte"/>
            <w:rFonts w:ascii="Calibri Light" w:eastAsia="Times New Roman" w:hAnsi="Calibri Light" w:cs="Calibri Light"/>
            <w:sz w:val="24"/>
            <w:szCs w:val="24"/>
            <w:lang w:eastAsia="fr-FR"/>
          </w:rPr>
          <w:t>www.lepoint.fr</w:t>
        </w:r>
      </w:hyperlink>
      <w:r w:rsidRPr="00EF1BB9">
        <w:rPr>
          <w:rFonts w:ascii="Calibri Light" w:eastAsia="Times New Roman" w:hAnsi="Calibri Light" w:cs="Calibri Light"/>
          <w:sz w:val="24"/>
          <w:szCs w:val="24"/>
          <w:lang w:eastAsia="fr-FR"/>
        </w:rPr>
        <w:t>, publié le 15 janvier 2018.</w:t>
      </w:r>
    </w:p>
    <w:p w:rsidR="00190D93" w:rsidRPr="00EF1BB9" w:rsidRDefault="00190D93" w:rsidP="00190D93">
      <w:pPr>
        <w:spacing w:before="100" w:beforeAutospacing="1" w:after="100" w:afterAutospacing="1" w:line="240" w:lineRule="auto"/>
        <w:rPr>
          <w:rFonts w:ascii="Calibri Light" w:eastAsia="Times New Roman" w:hAnsi="Calibri Light" w:cs="Calibri Light"/>
          <w:sz w:val="24"/>
          <w:szCs w:val="24"/>
          <w:lang w:eastAsia="fr-FR"/>
        </w:rPr>
      </w:pPr>
    </w:p>
    <w:p w:rsidR="00190D93" w:rsidRPr="00FE095B" w:rsidRDefault="00190D93" w:rsidP="00190D93">
      <w:pPr>
        <w:numPr>
          <w:ilvl w:val="0"/>
          <w:numId w:val="35"/>
        </w:numPr>
        <w:spacing w:after="0"/>
        <w:ind w:left="714" w:hanging="357"/>
        <w:rPr>
          <w:rFonts w:ascii="Calibri Light" w:hAnsi="Calibri Light"/>
          <w:bCs/>
          <w:color w:val="000000"/>
          <w:sz w:val="24"/>
          <w:szCs w:val="24"/>
        </w:rPr>
      </w:pPr>
      <w:r w:rsidRPr="00FE095B">
        <w:rPr>
          <w:rFonts w:ascii="Calibri Light" w:hAnsi="Calibri Light"/>
          <w:bCs/>
          <w:color w:val="000000"/>
          <w:sz w:val="24"/>
          <w:szCs w:val="24"/>
        </w:rPr>
        <w:lastRenderedPageBreak/>
        <w:t>Pourquoi peut-on dire que le marché de l’aéronautique est un oligopole ?</w:t>
      </w:r>
    </w:p>
    <w:p w:rsidR="00190D93" w:rsidRPr="00FE095B" w:rsidRDefault="00190D93" w:rsidP="00190D93">
      <w:pPr>
        <w:numPr>
          <w:ilvl w:val="0"/>
          <w:numId w:val="35"/>
        </w:numPr>
        <w:spacing w:after="0"/>
        <w:ind w:left="714" w:hanging="357"/>
        <w:rPr>
          <w:rFonts w:ascii="Calibri Light" w:hAnsi="Calibri Light"/>
          <w:bCs/>
          <w:color w:val="000000"/>
          <w:sz w:val="24"/>
          <w:szCs w:val="24"/>
        </w:rPr>
      </w:pPr>
      <w:r w:rsidRPr="00FE095B">
        <w:rPr>
          <w:rFonts w:ascii="Calibri Light" w:hAnsi="Calibri Light"/>
          <w:bCs/>
          <w:color w:val="000000"/>
          <w:sz w:val="24"/>
          <w:szCs w:val="24"/>
        </w:rPr>
        <w:t>Quel est le risque d’une telle situation ?</w:t>
      </w:r>
    </w:p>
    <w:p w:rsidR="00190D93" w:rsidRDefault="00190D93" w:rsidP="00190D93">
      <w:pPr>
        <w:numPr>
          <w:ilvl w:val="0"/>
          <w:numId w:val="35"/>
        </w:numPr>
        <w:spacing w:after="0"/>
        <w:ind w:left="714" w:hanging="357"/>
        <w:rPr>
          <w:rFonts w:ascii="Calibri Light" w:hAnsi="Calibri Light"/>
          <w:bCs/>
          <w:color w:val="000000"/>
          <w:sz w:val="24"/>
          <w:szCs w:val="24"/>
        </w:rPr>
      </w:pPr>
      <w:r w:rsidRPr="00FE095B">
        <w:rPr>
          <w:rFonts w:ascii="Calibri Light" w:hAnsi="Calibri Light"/>
          <w:bCs/>
          <w:color w:val="000000"/>
          <w:sz w:val="24"/>
          <w:szCs w:val="24"/>
        </w:rPr>
        <w:t>Quelle entreprise semble dominer le marché ?</w:t>
      </w:r>
    </w:p>
    <w:p w:rsidR="00190D93" w:rsidRDefault="00190D93" w:rsidP="00190D93">
      <w:pPr>
        <w:rPr>
          <w:rFonts w:ascii="Calibri Light" w:hAnsi="Calibri Light"/>
          <w:b/>
          <w:color w:val="000000"/>
          <w:sz w:val="28"/>
          <w:szCs w:val="28"/>
          <w:u w:val="single"/>
        </w:rPr>
      </w:pPr>
    </w:p>
    <w:p w:rsidR="00190D93" w:rsidRDefault="00190D93" w:rsidP="00190D93">
      <w:pPr>
        <w:rPr>
          <w:rFonts w:ascii="Calibri Light" w:hAnsi="Calibri Light"/>
          <w:bCs/>
          <w:color w:val="000000"/>
          <w:sz w:val="28"/>
          <w:szCs w:val="28"/>
          <w:u w:val="single"/>
        </w:rPr>
      </w:pPr>
      <w:r w:rsidRPr="00883B4C">
        <w:rPr>
          <w:rFonts w:ascii="Calibri Light" w:hAnsi="Calibri Light"/>
          <w:b/>
          <w:color w:val="000000"/>
          <w:sz w:val="28"/>
          <w:szCs w:val="28"/>
          <w:u w:val="single"/>
        </w:rPr>
        <w:t>Exercice</w:t>
      </w:r>
      <w:r>
        <w:rPr>
          <w:rFonts w:ascii="Calibri Light" w:hAnsi="Calibri Light"/>
          <w:b/>
          <w:color w:val="000000"/>
          <w:sz w:val="28"/>
          <w:szCs w:val="28"/>
          <w:u w:val="single"/>
        </w:rPr>
        <w:t xml:space="preserve"> 6</w:t>
      </w:r>
      <w:r w:rsidRPr="00883B4C">
        <w:rPr>
          <w:rFonts w:ascii="Calibri Light" w:hAnsi="Calibri Light"/>
          <w:b/>
          <w:color w:val="000000"/>
          <w:sz w:val="28"/>
          <w:szCs w:val="28"/>
          <w:u w:val="single"/>
        </w:rPr>
        <w:t xml:space="preserve"> : </w:t>
      </w:r>
      <w:r w:rsidRPr="00DA7FA3">
        <w:rPr>
          <w:rFonts w:ascii="Calibri Light" w:hAnsi="Calibri Light"/>
          <w:bCs/>
          <w:color w:val="000000"/>
          <w:sz w:val="28"/>
          <w:szCs w:val="28"/>
          <w:u w:val="single"/>
        </w:rPr>
        <w:t>Le marché du mobile</w:t>
      </w:r>
      <w:r>
        <w:rPr>
          <w:rFonts w:ascii="Calibri Light" w:hAnsi="Calibri Light"/>
          <w:bCs/>
          <w:color w:val="000000"/>
          <w:sz w:val="28"/>
          <w:szCs w:val="28"/>
          <w:u w:val="single"/>
        </w:rPr>
        <w:t xml:space="preserve"> et des smartphones</w:t>
      </w:r>
    </w:p>
    <w:p w:rsidR="00190D93" w:rsidRDefault="00190D93" w:rsidP="00190D93">
      <w:pPr>
        <w:rPr>
          <w:noProof/>
        </w:rPr>
      </w:pPr>
      <w:r>
        <w:rPr>
          <w:noProof/>
        </w:rPr>
        <w:pict>
          <v:shape id="_x0000_s1032" type="#_x0000_t202" style="position:absolute;left:0;text-align:left;margin-left:321.75pt;margin-top:.4pt;width:201.75pt;height:183pt;z-index:251658752" stroked="f">
            <v:textbox style="mso-next-textbox:#_x0000_s1032">
              <w:txbxContent>
                <w:p w:rsidR="00190D93" w:rsidRDefault="00190D93" w:rsidP="00190D93"/>
                <w:p w:rsidR="00190D93" w:rsidRPr="00DA7FA3" w:rsidRDefault="00190D93" w:rsidP="00190D93">
                  <w:pPr>
                    <w:numPr>
                      <w:ilvl w:val="0"/>
                      <w:numId w:val="34"/>
                    </w:numPr>
                    <w:rPr>
                      <w:rFonts w:ascii="Calibri Light" w:hAnsi="Calibri Light"/>
                      <w:bCs/>
                      <w:color w:val="000000"/>
                      <w:sz w:val="24"/>
                      <w:szCs w:val="24"/>
                      <w:u w:val="single"/>
                    </w:rPr>
                  </w:pPr>
                  <w:r w:rsidRPr="00DA7FA3">
                    <w:rPr>
                      <w:noProof/>
                      <w:sz w:val="24"/>
                      <w:szCs w:val="24"/>
                    </w:rPr>
                    <w:t xml:space="preserve">Comment les producteurs de </w:t>
                  </w:r>
                  <w:r w:rsidR="000807A4">
                    <w:rPr>
                      <w:noProof/>
                      <w:sz w:val="24"/>
                      <w:szCs w:val="24"/>
                    </w:rPr>
                    <w:t xml:space="preserve">téléphones </w:t>
                  </w:r>
                  <w:r w:rsidRPr="00DA7FA3">
                    <w:rPr>
                      <w:noProof/>
                      <w:sz w:val="24"/>
                      <w:szCs w:val="24"/>
                    </w:rPr>
                    <w:t xml:space="preserve">mobiles </w:t>
                  </w:r>
                  <w:r>
                    <w:rPr>
                      <w:noProof/>
                      <w:sz w:val="24"/>
                      <w:szCs w:val="24"/>
                    </w:rPr>
                    <w:t>réussissent-ils à conquérir des parts de marché</w:t>
                  </w:r>
                  <w:r w:rsidRPr="00DA7FA3">
                    <w:rPr>
                      <w:noProof/>
                      <w:sz w:val="24"/>
                      <w:szCs w:val="24"/>
                    </w:rPr>
                    <w:t> ?</w:t>
                  </w:r>
                </w:p>
                <w:p w:rsidR="00190D93" w:rsidRPr="00DA7FA3" w:rsidRDefault="00190D93" w:rsidP="00190D93">
                  <w:pPr>
                    <w:numPr>
                      <w:ilvl w:val="0"/>
                      <w:numId w:val="34"/>
                    </w:numPr>
                    <w:rPr>
                      <w:rFonts w:ascii="Calibri Light" w:hAnsi="Calibri Light"/>
                      <w:bCs/>
                      <w:color w:val="000000"/>
                      <w:sz w:val="24"/>
                      <w:szCs w:val="24"/>
                      <w:u w:val="single"/>
                    </w:rPr>
                  </w:pPr>
                  <w:r>
                    <w:rPr>
                      <w:rFonts w:cs="Calibri"/>
                      <w:noProof/>
                      <w:sz w:val="24"/>
                      <w:szCs w:val="24"/>
                    </w:rPr>
                    <w:t>À</w:t>
                  </w:r>
                  <w:r w:rsidRPr="00DA7FA3">
                    <w:rPr>
                      <w:noProof/>
                      <w:sz w:val="24"/>
                      <w:szCs w:val="24"/>
                    </w:rPr>
                    <w:t xml:space="preserve"> quelle situation de marché correspond cet exemple ? (justifie</w:t>
                  </w:r>
                  <w:r>
                    <w:rPr>
                      <w:noProof/>
                      <w:sz w:val="24"/>
                      <w:szCs w:val="24"/>
                    </w:rPr>
                    <w:t>z</w:t>
                  </w:r>
                  <w:r w:rsidRPr="00DA7FA3">
                    <w:rPr>
                      <w:noProof/>
                      <w:sz w:val="24"/>
                      <w:szCs w:val="24"/>
                    </w:rPr>
                    <w:t xml:space="preserve"> votre réponse)</w:t>
                  </w:r>
                </w:p>
                <w:p w:rsidR="00190D93" w:rsidRDefault="00190D93" w:rsidP="00190D93"/>
              </w:txbxContent>
            </v:textbox>
          </v:shape>
        </w:pict>
      </w:r>
      <w:r w:rsidR="00A630C0">
        <w:rPr>
          <w:noProof/>
          <w:lang w:eastAsia="fr-FR"/>
        </w:rPr>
        <w:drawing>
          <wp:inline distT="0" distB="0" distL="0" distR="0">
            <wp:extent cx="3781425" cy="3162300"/>
            <wp:effectExtent l="19050" t="0" r="952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srcRect/>
                    <a:stretch>
                      <a:fillRect/>
                    </a:stretch>
                  </pic:blipFill>
                  <pic:spPr bwMode="auto">
                    <a:xfrm>
                      <a:off x="0" y="0"/>
                      <a:ext cx="3781425" cy="3162300"/>
                    </a:xfrm>
                    <a:prstGeom prst="rect">
                      <a:avLst/>
                    </a:prstGeom>
                    <a:noFill/>
                    <a:ln w="9525">
                      <a:noFill/>
                      <a:miter lim="800000"/>
                      <a:headEnd/>
                      <a:tailEnd/>
                    </a:ln>
                  </pic:spPr>
                </pic:pic>
              </a:graphicData>
            </a:graphic>
          </wp:inline>
        </w:drawing>
      </w:r>
    </w:p>
    <w:p w:rsidR="00190D93" w:rsidRDefault="00190D93" w:rsidP="00190D93">
      <w:pPr>
        <w:pStyle w:val="Sansinterligne"/>
      </w:pPr>
    </w:p>
    <w:p w:rsidR="00190D93" w:rsidRPr="00CE7096" w:rsidRDefault="00190D93" w:rsidP="00190D93">
      <w:pPr>
        <w:pBdr>
          <w:bottom w:val="single" w:sz="4" w:space="1" w:color="auto"/>
        </w:pBdr>
        <w:jc w:val="center"/>
        <w:rPr>
          <w:rFonts w:ascii="Calibri Light" w:hAnsi="Calibri Light"/>
          <w:b/>
          <w:color w:val="000000"/>
          <w:sz w:val="32"/>
          <w:szCs w:val="32"/>
        </w:rPr>
      </w:pPr>
      <w:r w:rsidRPr="00883B4C">
        <w:rPr>
          <w:rFonts w:ascii="Calibri Light" w:hAnsi="Calibri Light"/>
          <w:b/>
          <w:color w:val="000000"/>
          <w:sz w:val="32"/>
          <w:szCs w:val="32"/>
        </w:rPr>
        <w:t xml:space="preserve">Etape 3 : Tâche finale </w:t>
      </w:r>
    </w:p>
    <w:p w:rsidR="00190D93" w:rsidRPr="005E4D08" w:rsidRDefault="00190D93" w:rsidP="00190D93">
      <w:pPr>
        <w:spacing w:after="0"/>
        <w:rPr>
          <w:sz w:val="24"/>
          <w:szCs w:val="28"/>
        </w:rPr>
      </w:pPr>
    </w:p>
    <w:p w:rsidR="00190D93" w:rsidRPr="005E4D08" w:rsidRDefault="00190D93" w:rsidP="00190D93">
      <w:pPr>
        <w:spacing w:after="0"/>
        <w:jc w:val="center"/>
        <w:rPr>
          <w:b/>
          <w:bCs/>
          <w:i/>
          <w:iCs/>
          <w:sz w:val="32"/>
          <w:szCs w:val="32"/>
        </w:rPr>
      </w:pPr>
      <w:r w:rsidRPr="005E4D08">
        <w:rPr>
          <w:b/>
          <w:bCs/>
          <w:i/>
          <w:iCs/>
          <w:sz w:val="32"/>
          <w:szCs w:val="32"/>
        </w:rPr>
        <w:t>Réalisation d’une carte mentale</w:t>
      </w:r>
    </w:p>
    <w:p w:rsidR="00190D93" w:rsidRPr="005E4D08" w:rsidRDefault="00190D93" w:rsidP="00190D93">
      <w:pPr>
        <w:spacing w:after="0"/>
        <w:rPr>
          <w:sz w:val="24"/>
          <w:szCs w:val="28"/>
        </w:rPr>
      </w:pPr>
    </w:p>
    <w:p w:rsidR="00190D93" w:rsidRPr="005E4D08" w:rsidRDefault="00A630C0" w:rsidP="00190D93">
      <w:pPr>
        <w:spacing w:after="0"/>
        <w:rPr>
          <w:sz w:val="24"/>
          <w:szCs w:val="28"/>
        </w:rPr>
      </w:pPr>
      <w:r>
        <w:rPr>
          <w:noProof/>
          <w:sz w:val="24"/>
          <w:szCs w:val="28"/>
          <w:lang w:eastAsia="fr-FR"/>
        </w:rPr>
        <w:drawing>
          <wp:anchor distT="0" distB="0" distL="114300" distR="114300" simplePos="0" relativeHeight="251659776" behindDoc="1" locked="0" layoutInCell="1" allowOverlap="1">
            <wp:simplePos x="0" y="0"/>
            <wp:positionH relativeFrom="column">
              <wp:posOffset>4333875</wp:posOffset>
            </wp:positionH>
            <wp:positionV relativeFrom="paragraph">
              <wp:posOffset>299085</wp:posOffset>
            </wp:positionV>
            <wp:extent cx="2314575" cy="1289685"/>
            <wp:effectExtent l="19050" t="0" r="9525" b="0"/>
            <wp:wrapTight wrapText="bothSides">
              <wp:wrapPolygon edited="0">
                <wp:start x="-178" y="0"/>
                <wp:lineTo x="-178" y="21377"/>
                <wp:lineTo x="21689" y="21377"/>
                <wp:lineTo x="21689" y="0"/>
                <wp:lineTo x="-178" y="0"/>
              </wp:wrapPolygon>
            </wp:wrapTight>
            <wp:docPr id="9" name="Image 9" descr="Résultat de recherche d'images pour &quot;carte menta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carte mentale&quot;"/>
                    <pic:cNvPicPr>
                      <a:picLocks noChangeAspect="1" noChangeArrowheads="1"/>
                    </pic:cNvPicPr>
                  </pic:nvPicPr>
                  <pic:blipFill>
                    <a:blip r:embed="rId18" r:link="rId19"/>
                    <a:srcRect/>
                    <a:stretch>
                      <a:fillRect/>
                    </a:stretch>
                  </pic:blipFill>
                  <pic:spPr bwMode="auto">
                    <a:xfrm>
                      <a:off x="0" y="0"/>
                      <a:ext cx="2314575" cy="1289685"/>
                    </a:xfrm>
                    <a:prstGeom prst="rect">
                      <a:avLst/>
                    </a:prstGeom>
                    <a:noFill/>
                    <a:ln w="9525">
                      <a:noFill/>
                      <a:miter lim="800000"/>
                      <a:headEnd/>
                      <a:tailEnd/>
                    </a:ln>
                  </pic:spPr>
                </pic:pic>
              </a:graphicData>
            </a:graphic>
          </wp:anchor>
        </w:drawing>
      </w:r>
      <w:r w:rsidR="00190D93" w:rsidRPr="005E4D08">
        <w:rPr>
          <w:sz w:val="24"/>
          <w:szCs w:val="28"/>
        </w:rPr>
        <w:t>Réalisation d’une carte mentale centrée sur « La pluralité des situations de marché ». Votre carte mentale devra :</w:t>
      </w:r>
    </w:p>
    <w:p w:rsidR="00190D93" w:rsidRPr="005E4D08" w:rsidRDefault="00190D93" w:rsidP="00190D93">
      <w:pPr>
        <w:numPr>
          <w:ilvl w:val="0"/>
          <w:numId w:val="38"/>
        </w:numPr>
        <w:spacing w:after="0"/>
        <w:rPr>
          <w:sz w:val="24"/>
          <w:szCs w:val="28"/>
        </w:rPr>
      </w:pPr>
      <w:r w:rsidRPr="005E4D08">
        <w:rPr>
          <w:sz w:val="24"/>
          <w:szCs w:val="28"/>
        </w:rPr>
        <w:t>Mobiliser les notions du cours</w:t>
      </w:r>
    </w:p>
    <w:p w:rsidR="00190D93" w:rsidRDefault="00190D93" w:rsidP="00190D93">
      <w:pPr>
        <w:numPr>
          <w:ilvl w:val="0"/>
          <w:numId w:val="38"/>
        </w:numPr>
        <w:spacing w:after="0"/>
        <w:rPr>
          <w:sz w:val="24"/>
          <w:szCs w:val="28"/>
        </w:rPr>
      </w:pPr>
      <w:r w:rsidRPr="005E4D08">
        <w:rPr>
          <w:sz w:val="24"/>
          <w:szCs w:val="28"/>
        </w:rPr>
        <w:t>Expliciter les notions du cours</w:t>
      </w:r>
      <w:r>
        <w:rPr>
          <w:sz w:val="24"/>
          <w:szCs w:val="28"/>
        </w:rPr>
        <w:t xml:space="preserve"> </w:t>
      </w:r>
    </w:p>
    <w:p w:rsidR="00190D93" w:rsidRPr="005E4D08" w:rsidRDefault="00190D93" w:rsidP="00190D93">
      <w:pPr>
        <w:numPr>
          <w:ilvl w:val="0"/>
          <w:numId w:val="38"/>
        </w:numPr>
        <w:spacing w:after="0"/>
        <w:rPr>
          <w:sz w:val="24"/>
          <w:szCs w:val="28"/>
        </w:rPr>
      </w:pPr>
      <w:r w:rsidRPr="005E4D08">
        <w:rPr>
          <w:sz w:val="24"/>
          <w:szCs w:val="28"/>
        </w:rPr>
        <w:t>Mobiliser des exemples</w:t>
      </w:r>
    </w:p>
    <w:p w:rsidR="00190D93" w:rsidRPr="005E4D08" w:rsidRDefault="00190D93" w:rsidP="00190D93">
      <w:pPr>
        <w:spacing w:after="0"/>
        <w:rPr>
          <w:sz w:val="24"/>
          <w:szCs w:val="28"/>
        </w:rPr>
      </w:pPr>
    </w:p>
    <w:p w:rsidR="00190D93" w:rsidRPr="005E4D08" w:rsidRDefault="00190D93" w:rsidP="00190D93">
      <w:pPr>
        <w:spacing w:after="0"/>
        <w:rPr>
          <w:sz w:val="24"/>
          <w:szCs w:val="28"/>
        </w:rPr>
      </w:pPr>
      <w:r w:rsidRPr="005E4D08">
        <w:rPr>
          <w:sz w:val="24"/>
          <w:szCs w:val="28"/>
        </w:rPr>
        <w:t xml:space="preserve">Vous pouvez réaliser votre carte mentale de façon manuscrite et faire preuve de créativité (illustrations, couleurs,...) ou sur un logiciel dédié à cela comme Framindmap : </w:t>
      </w:r>
      <w:hyperlink r:id="rId20" w:history="1">
        <w:r w:rsidRPr="005E4D08">
          <w:rPr>
            <w:rStyle w:val="Lienhypertexte"/>
            <w:sz w:val="24"/>
            <w:szCs w:val="28"/>
          </w:rPr>
          <w:t>https://framindmap.org/mindmaps/index.html</w:t>
        </w:r>
      </w:hyperlink>
      <w:r w:rsidRPr="005E4D08">
        <w:rPr>
          <w:sz w:val="24"/>
          <w:szCs w:val="28"/>
        </w:rPr>
        <w:t xml:space="preserve"> </w:t>
      </w:r>
      <w:proofErr w:type="gramStart"/>
      <w:r w:rsidRPr="005E4D08">
        <w:rPr>
          <w:sz w:val="24"/>
          <w:szCs w:val="28"/>
        </w:rPr>
        <w:t>( logiciel</w:t>
      </w:r>
      <w:proofErr w:type="gramEnd"/>
      <w:r w:rsidRPr="005E4D08">
        <w:rPr>
          <w:sz w:val="24"/>
          <w:szCs w:val="28"/>
        </w:rPr>
        <w:t xml:space="preserve"> libre de droits,  il n’est pas nécessaire de le télécharger, pour imprimer votre carte mentale il faut l’exporter en format image)</w:t>
      </w:r>
    </w:p>
    <w:p w:rsidR="00190D93" w:rsidRDefault="00190D93" w:rsidP="00190D93">
      <w:pPr>
        <w:pStyle w:val="Sansinterligne"/>
      </w:pPr>
    </w:p>
    <w:p w:rsidR="00190D93" w:rsidRDefault="00190D93" w:rsidP="00190D93">
      <w:pPr>
        <w:pStyle w:val="Sansinterligne"/>
      </w:pPr>
    </w:p>
    <w:p w:rsidR="00190D93" w:rsidRDefault="00190D93" w:rsidP="00190D93">
      <w:pPr>
        <w:pStyle w:val="Sansinterligne"/>
      </w:pPr>
    </w:p>
    <w:p w:rsidR="00190D93" w:rsidRDefault="00190D93" w:rsidP="00190D93">
      <w:pPr>
        <w:pStyle w:val="Sansinterligne"/>
      </w:pPr>
    </w:p>
    <w:p w:rsidR="001F148A" w:rsidRDefault="001F148A" w:rsidP="00190D93">
      <w:pPr>
        <w:rPr>
          <w:rFonts w:ascii="Calibri Light" w:hAnsi="Calibri Light"/>
          <w:b/>
          <w:color w:val="000000"/>
          <w:sz w:val="24"/>
          <w:szCs w:val="24"/>
        </w:rPr>
      </w:pPr>
    </w:p>
    <w:sectPr w:rsidR="001F148A" w:rsidSect="00CF1CBD">
      <w:headerReference w:type="default" r:id="rId21"/>
      <w:footerReference w:type="default" r:id="rId2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E30" w:rsidRDefault="002B3E30" w:rsidP="00EB5D8A">
      <w:pPr>
        <w:spacing w:after="0" w:line="240" w:lineRule="auto"/>
      </w:pPr>
      <w:r>
        <w:separator/>
      </w:r>
    </w:p>
  </w:endnote>
  <w:endnote w:type="continuationSeparator" w:id="0">
    <w:p w:rsidR="002B3E30" w:rsidRDefault="002B3E30" w:rsidP="00EB5D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D8A" w:rsidRDefault="00EB5D8A" w:rsidP="00EB5D8A">
    <w:pPr>
      <w:pStyle w:val="Pieddepage"/>
      <w:jc w:val="right"/>
    </w:pPr>
    <w:r>
      <w:rPr>
        <w:rFonts w:ascii="Times New Roman" w:hAnsi="Times New Roman"/>
      </w:rPr>
      <w:t xml:space="preserve">Page </w:t>
    </w:r>
    <w:r w:rsidR="00510B99">
      <w:rPr>
        <w:rFonts w:ascii="Times New Roman" w:hAnsi="Times New Roman"/>
      </w:rPr>
      <w:fldChar w:fldCharType="begin"/>
    </w:r>
    <w:r>
      <w:rPr>
        <w:rFonts w:ascii="Times New Roman" w:hAnsi="Times New Roman"/>
      </w:rPr>
      <w:instrText xml:space="preserve"> PAGE </w:instrText>
    </w:r>
    <w:r w:rsidR="00510B99">
      <w:rPr>
        <w:rFonts w:ascii="Times New Roman" w:hAnsi="Times New Roman"/>
      </w:rPr>
      <w:fldChar w:fldCharType="separate"/>
    </w:r>
    <w:r w:rsidR="00F81D01">
      <w:rPr>
        <w:rFonts w:ascii="Times New Roman" w:hAnsi="Times New Roman"/>
        <w:noProof/>
      </w:rPr>
      <w:t>5</w:t>
    </w:r>
    <w:r w:rsidR="00510B99">
      <w:rPr>
        <w:rFonts w:ascii="Times New Roman" w:hAnsi="Times New Roman"/>
      </w:rPr>
      <w:fldChar w:fldCharType="end"/>
    </w:r>
    <w:r>
      <w:rPr>
        <w:rFonts w:ascii="Times New Roman" w:hAnsi="Times New Roman"/>
      </w:rPr>
      <w:t xml:space="preserve"> sur </w:t>
    </w:r>
    <w:r w:rsidR="00510B99">
      <w:rPr>
        <w:rFonts w:ascii="Times New Roman" w:hAnsi="Times New Roman"/>
      </w:rPr>
      <w:fldChar w:fldCharType="begin"/>
    </w:r>
    <w:r>
      <w:rPr>
        <w:rFonts w:ascii="Times New Roman" w:hAnsi="Times New Roman"/>
      </w:rPr>
      <w:instrText xml:space="preserve"> NUMPAGES </w:instrText>
    </w:r>
    <w:r w:rsidR="00510B99">
      <w:rPr>
        <w:rFonts w:ascii="Times New Roman" w:hAnsi="Times New Roman"/>
      </w:rPr>
      <w:fldChar w:fldCharType="separate"/>
    </w:r>
    <w:r w:rsidR="00F81D01">
      <w:rPr>
        <w:rFonts w:ascii="Times New Roman" w:hAnsi="Times New Roman"/>
        <w:noProof/>
      </w:rPr>
      <w:t>5</w:t>
    </w:r>
    <w:r w:rsidR="00510B99">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E30" w:rsidRDefault="002B3E30" w:rsidP="00EB5D8A">
      <w:pPr>
        <w:spacing w:after="0" w:line="240" w:lineRule="auto"/>
      </w:pPr>
      <w:r>
        <w:separator/>
      </w:r>
    </w:p>
  </w:footnote>
  <w:footnote w:type="continuationSeparator" w:id="0">
    <w:p w:rsidR="002B3E30" w:rsidRDefault="002B3E30" w:rsidP="00EB5D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D8A" w:rsidRPr="00F85513" w:rsidRDefault="00190D93" w:rsidP="00EB5D8A">
    <w:pPr>
      <w:pStyle w:val="En-tte"/>
      <w:pBdr>
        <w:bottom w:val="single" w:sz="12" w:space="1" w:color="auto"/>
      </w:pBdr>
      <w:jc w:val="right"/>
      <w:rPr>
        <w:rFonts w:ascii="Times New Roman" w:hAnsi="Times New Roman"/>
        <w:sz w:val="16"/>
        <w:szCs w:val="16"/>
      </w:rPr>
    </w:pPr>
    <w:r>
      <w:rPr>
        <w:rFonts w:ascii="Times New Roman" w:hAnsi="Times New Roman"/>
        <w:sz w:val="16"/>
        <w:szCs w:val="16"/>
      </w:rPr>
      <w:t>Comment un marché concurrentiel fonctionne-t-il ?</w:t>
    </w:r>
    <w:r w:rsidR="00AA79FF" w:rsidRPr="00F85513">
      <w:rPr>
        <w:rFonts w:ascii="Times New Roman" w:hAnsi="Times New Roman"/>
        <w:sz w:val="16"/>
        <w:szCs w:val="16"/>
      </w:rPr>
      <w:t xml:space="preserve"> – </w:t>
    </w:r>
    <w:r>
      <w:rPr>
        <w:rFonts w:ascii="Times New Roman" w:hAnsi="Times New Roman"/>
        <w:sz w:val="16"/>
        <w:szCs w:val="16"/>
      </w:rPr>
      <w:t xml:space="preserve"> La pluralité des situations de marché</w:t>
    </w:r>
    <w:r w:rsidR="00AA79FF" w:rsidRPr="00F85513">
      <w:rPr>
        <w:rFonts w:ascii="Times New Roman" w:hAnsi="Times New Roman"/>
        <w:sz w:val="16"/>
        <w:szCs w:val="16"/>
      </w:rPr>
      <w:t xml:space="preserve"> (</w:t>
    </w:r>
    <w:r>
      <w:rPr>
        <w:rFonts w:ascii="Times New Roman" w:hAnsi="Times New Roman"/>
        <w:sz w:val="16"/>
        <w:szCs w:val="16"/>
      </w:rPr>
      <w:t>1</w:t>
    </w:r>
    <w:r w:rsidR="00AA79FF" w:rsidRPr="00F85513">
      <w:rPr>
        <w:rFonts w:ascii="Times New Roman" w:hAnsi="Times New Roman"/>
        <w:sz w:val="16"/>
        <w:szCs w:val="16"/>
      </w:rPr>
      <w:t xml:space="preserve"> /</w:t>
    </w:r>
    <w:r>
      <w:rPr>
        <w:rFonts w:ascii="Times New Roman" w:hAnsi="Times New Roman"/>
        <w:sz w:val="16"/>
        <w:szCs w:val="16"/>
      </w:rPr>
      <w:t>5</w:t>
    </w:r>
    <w:r w:rsidR="00AA79FF" w:rsidRPr="00F85513">
      <w:rPr>
        <w:rFonts w:ascii="Times New Roman" w:hAnsi="Times New Roman"/>
        <w:sz w:val="16"/>
        <w:szCs w:val="16"/>
      </w:rPr>
      <w:t xml:space="preserve">) - </w:t>
    </w:r>
    <w:r w:rsidR="00EB5D8A" w:rsidRPr="00F85513">
      <w:rPr>
        <w:rFonts w:ascii="Times New Roman" w:hAnsi="Times New Roman"/>
        <w:sz w:val="16"/>
        <w:szCs w:val="16"/>
      </w:rPr>
      <w:t xml:space="preserve">Page </w:t>
    </w:r>
    <w:r w:rsidR="00510B99" w:rsidRPr="00F85513">
      <w:rPr>
        <w:rFonts w:ascii="Times New Roman" w:hAnsi="Times New Roman"/>
        <w:sz w:val="16"/>
        <w:szCs w:val="16"/>
      </w:rPr>
      <w:fldChar w:fldCharType="begin"/>
    </w:r>
    <w:r w:rsidR="00EB5D8A" w:rsidRPr="00F85513">
      <w:rPr>
        <w:rFonts w:ascii="Times New Roman" w:hAnsi="Times New Roman"/>
        <w:sz w:val="16"/>
        <w:szCs w:val="16"/>
      </w:rPr>
      <w:instrText xml:space="preserve"> PAGE </w:instrText>
    </w:r>
    <w:r w:rsidR="00510B99" w:rsidRPr="00F85513">
      <w:rPr>
        <w:rFonts w:ascii="Times New Roman" w:hAnsi="Times New Roman"/>
        <w:sz w:val="16"/>
        <w:szCs w:val="16"/>
      </w:rPr>
      <w:fldChar w:fldCharType="separate"/>
    </w:r>
    <w:r w:rsidR="00F81D01">
      <w:rPr>
        <w:rFonts w:ascii="Times New Roman" w:hAnsi="Times New Roman"/>
        <w:noProof/>
        <w:sz w:val="16"/>
        <w:szCs w:val="16"/>
      </w:rPr>
      <w:t>5</w:t>
    </w:r>
    <w:r w:rsidR="00510B99" w:rsidRPr="00F85513">
      <w:rPr>
        <w:rFonts w:ascii="Times New Roman" w:hAnsi="Times New Roman"/>
        <w:sz w:val="16"/>
        <w:szCs w:val="16"/>
      </w:rPr>
      <w:fldChar w:fldCharType="end"/>
    </w:r>
    <w:r w:rsidR="00EB5D8A" w:rsidRPr="00F85513">
      <w:rPr>
        <w:rFonts w:ascii="Times New Roman" w:hAnsi="Times New Roman"/>
        <w:sz w:val="16"/>
        <w:szCs w:val="16"/>
      </w:rPr>
      <w:t xml:space="preserve"> sur </w:t>
    </w:r>
    <w:r w:rsidR="00510B99" w:rsidRPr="00F85513">
      <w:rPr>
        <w:rFonts w:ascii="Times New Roman" w:hAnsi="Times New Roman"/>
        <w:sz w:val="16"/>
        <w:szCs w:val="16"/>
      </w:rPr>
      <w:fldChar w:fldCharType="begin"/>
    </w:r>
    <w:r w:rsidR="00EB5D8A" w:rsidRPr="00F85513">
      <w:rPr>
        <w:rFonts w:ascii="Times New Roman" w:hAnsi="Times New Roman"/>
        <w:sz w:val="16"/>
        <w:szCs w:val="16"/>
      </w:rPr>
      <w:instrText xml:space="preserve"> NUMPAGES </w:instrText>
    </w:r>
    <w:r w:rsidR="00510B99" w:rsidRPr="00F85513">
      <w:rPr>
        <w:rFonts w:ascii="Times New Roman" w:hAnsi="Times New Roman"/>
        <w:sz w:val="16"/>
        <w:szCs w:val="16"/>
      </w:rPr>
      <w:fldChar w:fldCharType="separate"/>
    </w:r>
    <w:r w:rsidR="00F81D01">
      <w:rPr>
        <w:rFonts w:ascii="Times New Roman" w:hAnsi="Times New Roman"/>
        <w:noProof/>
        <w:sz w:val="16"/>
        <w:szCs w:val="16"/>
      </w:rPr>
      <w:t>5</w:t>
    </w:r>
    <w:r w:rsidR="00510B99" w:rsidRPr="00F85513">
      <w:rPr>
        <w:rFonts w:ascii="Times New Roman" w:hAnsi="Times New Roman"/>
        <w:sz w:val="16"/>
        <w:szCs w:val="16"/>
      </w:rPr>
      <w:fldChar w:fldCharType="end"/>
    </w:r>
  </w:p>
  <w:p w:rsidR="00AA79FF" w:rsidRDefault="00AA79FF" w:rsidP="00EB5D8A">
    <w:pPr>
      <w:pStyle w:val="En-tt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0F09"/>
    <w:multiLevelType w:val="hybridMultilevel"/>
    <w:tmpl w:val="65223B14"/>
    <w:lvl w:ilvl="0" w:tplc="8E98FA0C">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3D08EA"/>
    <w:multiLevelType w:val="hybridMultilevel"/>
    <w:tmpl w:val="10F61724"/>
    <w:lvl w:ilvl="0" w:tplc="FDE4CCD2">
      <w:start w:val="1"/>
      <w:numFmt w:val="decimal"/>
      <w:lvlText w:val="%1)"/>
      <w:lvlJc w:val="left"/>
      <w:pPr>
        <w:ind w:left="720" w:hanging="360"/>
      </w:pPr>
      <w:rPr>
        <w:rFonts w:hint="default"/>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A6F6F0D"/>
    <w:multiLevelType w:val="hybridMultilevel"/>
    <w:tmpl w:val="47EA3268"/>
    <w:lvl w:ilvl="0" w:tplc="0409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10B656EA"/>
    <w:multiLevelType w:val="hybridMultilevel"/>
    <w:tmpl w:val="316C7B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87F7E68"/>
    <w:multiLevelType w:val="hybridMultilevel"/>
    <w:tmpl w:val="4D7E39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8D83B10"/>
    <w:multiLevelType w:val="hybridMultilevel"/>
    <w:tmpl w:val="E2DEE252"/>
    <w:lvl w:ilvl="0" w:tplc="BD587D4A">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3397A94"/>
    <w:multiLevelType w:val="hybridMultilevel"/>
    <w:tmpl w:val="AF863B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8853212"/>
    <w:multiLevelType w:val="hybridMultilevel"/>
    <w:tmpl w:val="6FCA0FC2"/>
    <w:lvl w:ilvl="0" w:tplc="040C000F">
      <w:start w:val="1"/>
      <w:numFmt w:val="decimal"/>
      <w:lvlText w:val="%1."/>
      <w:lvlJc w:val="left"/>
      <w:pPr>
        <w:ind w:left="720" w:hanging="360"/>
      </w:pPr>
      <w:rPr>
        <w:rFonts w:hint="default"/>
        <w:b w:val="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A7E5E6C"/>
    <w:multiLevelType w:val="hybridMultilevel"/>
    <w:tmpl w:val="94DAEFE0"/>
    <w:lvl w:ilvl="0" w:tplc="1F94E68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DC35731"/>
    <w:multiLevelType w:val="hybridMultilevel"/>
    <w:tmpl w:val="506E154A"/>
    <w:lvl w:ilvl="0" w:tplc="D156511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B0F5C5F"/>
    <w:multiLevelType w:val="hybridMultilevel"/>
    <w:tmpl w:val="FBD0E0E4"/>
    <w:lvl w:ilvl="0" w:tplc="80CA5666">
      <w:start w:val="2"/>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DD30F91"/>
    <w:multiLevelType w:val="hybridMultilevel"/>
    <w:tmpl w:val="CD4ECF74"/>
    <w:lvl w:ilvl="0" w:tplc="0409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3F5F62C6"/>
    <w:multiLevelType w:val="hybridMultilevel"/>
    <w:tmpl w:val="6DFCBB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FB30618"/>
    <w:multiLevelType w:val="hybridMultilevel"/>
    <w:tmpl w:val="61321CA4"/>
    <w:lvl w:ilvl="0" w:tplc="6F94E526">
      <w:start w:val="1"/>
      <w:numFmt w:val="decimal"/>
      <w:lvlText w:val="(%1)"/>
      <w:lvlJc w:val="left"/>
      <w:pPr>
        <w:ind w:left="720" w:hanging="360"/>
      </w:pPr>
      <w:rPr>
        <w:rFonts w:hint="default"/>
        <w:b w:val="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7F65DEC"/>
    <w:multiLevelType w:val="hybridMultilevel"/>
    <w:tmpl w:val="051085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8CF7638"/>
    <w:multiLevelType w:val="hybridMultilevel"/>
    <w:tmpl w:val="F7DE92C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B17774E"/>
    <w:multiLevelType w:val="hybridMultilevel"/>
    <w:tmpl w:val="AE02F93A"/>
    <w:lvl w:ilvl="0" w:tplc="C05ACF14">
      <w:start w:val="2"/>
      <w:numFmt w:val="bullet"/>
      <w:lvlText w:val="-"/>
      <w:lvlJc w:val="left"/>
      <w:pPr>
        <w:ind w:left="400" w:hanging="360"/>
      </w:pPr>
      <w:rPr>
        <w:rFonts w:ascii="Calibri" w:eastAsia="Calibri" w:hAnsi="Calibri" w:cs="Times New Roman" w:hint="default"/>
      </w:rPr>
    </w:lvl>
    <w:lvl w:ilvl="1" w:tplc="040C0003">
      <w:start w:val="1"/>
      <w:numFmt w:val="bullet"/>
      <w:lvlText w:val="o"/>
      <w:lvlJc w:val="left"/>
      <w:pPr>
        <w:ind w:left="1120" w:hanging="360"/>
      </w:pPr>
      <w:rPr>
        <w:rFonts w:ascii="Courier New" w:hAnsi="Courier New" w:hint="default"/>
      </w:rPr>
    </w:lvl>
    <w:lvl w:ilvl="2" w:tplc="040C0005">
      <w:start w:val="1"/>
      <w:numFmt w:val="bullet"/>
      <w:lvlText w:val=""/>
      <w:lvlJc w:val="left"/>
      <w:pPr>
        <w:ind w:left="1840" w:hanging="360"/>
      </w:pPr>
      <w:rPr>
        <w:rFonts w:ascii="Wingdings" w:hAnsi="Wingdings" w:hint="default"/>
      </w:rPr>
    </w:lvl>
    <w:lvl w:ilvl="3" w:tplc="040C0001" w:tentative="1">
      <w:start w:val="1"/>
      <w:numFmt w:val="bullet"/>
      <w:lvlText w:val=""/>
      <w:lvlJc w:val="left"/>
      <w:pPr>
        <w:ind w:left="2560" w:hanging="360"/>
      </w:pPr>
      <w:rPr>
        <w:rFonts w:ascii="Symbol" w:hAnsi="Symbol" w:hint="default"/>
      </w:rPr>
    </w:lvl>
    <w:lvl w:ilvl="4" w:tplc="040C0003" w:tentative="1">
      <w:start w:val="1"/>
      <w:numFmt w:val="bullet"/>
      <w:lvlText w:val="o"/>
      <w:lvlJc w:val="left"/>
      <w:pPr>
        <w:ind w:left="3280" w:hanging="360"/>
      </w:pPr>
      <w:rPr>
        <w:rFonts w:ascii="Courier New" w:hAnsi="Courier New" w:hint="default"/>
      </w:rPr>
    </w:lvl>
    <w:lvl w:ilvl="5" w:tplc="040C0005" w:tentative="1">
      <w:start w:val="1"/>
      <w:numFmt w:val="bullet"/>
      <w:lvlText w:val=""/>
      <w:lvlJc w:val="left"/>
      <w:pPr>
        <w:ind w:left="4000" w:hanging="360"/>
      </w:pPr>
      <w:rPr>
        <w:rFonts w:ascii="Wingdings" w:hAnsi="Wingdings" w:hint="default"/>
      </w:rPr>
    </w:lvl>
    <w:lvl w:ilvl="6" w:tplc="040C0001" w:tentative="1">
      <w:start w:val="1"/>
      <w:numFmt w:val="bullet"/>
      <w:lvlText w:val=""/>
      <w:lvlJc w:val="left"/>
      <w:pPr>
        <w:ind w:left="4720" w:hanging="360"/>
      </w:pPr>
      <w:rPr>
        <w:rFonts w:ascii="Symbol" w:hAnsi="Symbol" w:hint="default"/>
      </w:rPr>
    </w:lvl>
    <w:lvl w:ilvl="7" w:tplc="040C0003" w:tentative="1">
      <w:start w:val="1"/>
      <w:numFmt w:val="bullet"/>
      <w:lvlText w:val="o"/>
      <w:lvlJc w:val="left"/>
      <w:pPr>
        <w:ind w:left="5440" w:hanging="360"/>
      </w:pPr>
      <w:rPr>
        <w:rFonts w:ascii="Courier New" w:hAnsi="Courier New" w:hint="default"/>
      </w:rPr>
    </w:lvl>
    <w:lvl w:ilvl="8" w:tplc="040C0005" w:tentative="1">
      <w:start w:val="1"/>
      <w:numFmt w:val="bullet"/>
      <w:lvlText w:val=""/>
      <w:lvlJc w:val="left"/>
      <w:pPr>
        <w:ind w:left="6160" w:hanging="360"/>
      </w:pPr>
      <w:rPr>
        <w:rFonts w:ascii="Wingdings" w:hAnsi="Wingdings" w:hint="default"/>
      </w:rPr>
    </w:lvl>
  </w:abstractNum>
  <w:abstractNum w:abstractNumId="18">
    <w:nsid w:val="4BC47565"/>
    <w:multiLevelType w:val="hybridMultilevel"/>
    <w:tmpl w:val="667E4AF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C9C4177"/>
    <w:multiLevelType w:val="hybridMultilevel"/>
    <w:tmpl w:val="47C608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CCB5BBD"/>
    <w:multiLevelType w:val="hybridMultilevel"/>
    <w:tmpl w:val="D8B8C834"/>
    <w:lvl w:ilvl="0" w:tplc="B87282EA">
      <w:start w:val="3"/>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CF068BE"/>
    <w:multiLevelType w:val="hybridMultilevel"/>
    <w:tmpl w:val="364C86C4"/>
    <w:lvl w:ilvl="0" w:tplc="F9D858C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0547C6A"/>
    <w:multiLevelType w:val="hybridMultilevel"/>
    <w:tmpl w:val="F80EE05A"/>
    <w:lvl w:ilvl="0" w:tplc="7FBA925A">
      <w:start w:val="1"/>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1630BE7"/>
    <w:multiLevelType w:val="hybridMultilevel"/>
    <w:tmpl w:val="591E49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2E6119A"/>
    <w:multiLevelType w:val="hybridMultilevel"/>
    <w:tmpl w:val="18328BE8"/>
    <w:lvl w:ilvl="0" w:tplc="F09ADDE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CD240F2"/>
    <w:multiLevelType w:val="hybridMultilevel"/>
    <w:tmpl w:val="FC62FBDA"/>
    <w:lvl w:ilvl="0" w:tplc="1C0427EC">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7BC650C"/>
    <w:multiLevelType w:val="hybridMultilevel"/>
    <w:tmpl w:val="E03CE2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BFD2378"/>
    <w:multiLevelType w:val="hybridMultilevel"/>
    <w:tmpl w:val="8D3CAF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C7E71C9"/>
    <w:multiLevelType w:val="hybridMultilevel"/>
    <w:tmpl w:val="F274EE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CCE6E3B"/>
    <w:multiLevelType w:val="hybridMultilevel"/>
    <w:tmpl w:val="E0D26654"/>
    <w:lvl w:ilvl="0" w:tplc="E7D8CACE">
      <w:numFmt w:val="bullet"/>
      <w:lvlText w:val=""/>
      <w:lvlJc w:val="left"/>
      <w:pPr>
        <w:ind w:left="720" w:hanging="360"/>
      </w:pPr>
      <w:rPr>
        <w:rFonts w:ascii="Wingdings" w:eastAsia="Calibri" w:hAnsi="Wingdings" w:cs="MS Reference Sans 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F9A47D3"/>
    <w:multiLevelType w:val="hybridMultilevel"/>
    <w:tmpl w:val="750E171C"/>
    <w:lvl w:ilvl="0" w:tplc="0409000D">
      <w:start w:val="1"/>
      <w:numFmt w:val="bullet"/>
      <w:lvlText w:val=""/>
      <w:lvlJc w:val="left"/>
      <w:pPr>
        <w:ind w:left="1120" w:hanging="360"/>
      </w:pPr>
      <w:rPr>
        <w:rFonts w:ascii="Wingdings" w:hAnsi="Wingdings" w:hint="default"/>
      </w:rPr>
    </w:lvl>
    <w:lvl w:ilvl="1" w:tplc="040C0003" w:tentative="1">
      <w:start w:val="1"/>
      <w:numFmt w:val="bullet"/>
      <w:lvlText w:val="o"/>
      <w:lvlJc w:val="left"/>
      <w:pPr>
        <w:ind w:left="1840" w:hanging="360"/>
      </w:pPr>
      <w:rPr>
        <w:rFonts w:ascii="Courier New" w:hAnsi="Courier New" w:hint="default"/>
      </w:rPr>
    </w:lvl>
    <w:lvl w:ilvl="2" w:tplc="040C0005" w:tentative="1">
      <w:start w:val="1"/>
      <w:numFmt w:val="bullet"/>
      <w:lvlText w:val=""/>
      <w:lvlJc w:val="left"/>
      <w:pPr>
        <w:ind w:left="2560" w:hanging="360"/>
      </w:pPr>
      <w:rPr>
        <w:rFonts w:ascii="Wingdings" w:hAnsi="Wingdings" w:hint="default"/>
      </w:rPr>
    </w:lvl>
    <w:lvl w:ilvl="3" w:tplc="040C0001" w:tentative="1">
      <w:start w:val="1"/>
      <w:numFmt w:val="bullet"/>
      <w:lvlText w:val=""/>
      <w:lvlJc w:val="left"/>
      <w:pPr>
        <w:ind w:left="3280" w:hanging="360"/>
      </w:pPr>
      <w:rPr>
        <w:rFonts w:ascii="Symbol" w:hAnsi="Symbol" w:hint="default"/>
      </w:rPr>
    </w:lvl>
    <w:lvl w:ilvl="4" w:tplc="040C0003" w:tentative="1">
      <w:start w:val="1"/>
      <w:numFmt w:val="bullet"/>
      <w:lvlText w:val="o"/>
      <w:lvlJc w:val="left"/>
      <w:pPr>
        <w:ind w:left="4000" w:hanging="360"/>
      </w:pPr>
      <w:rPr>
        <w:rFonts w:ascii="Courier New" w:hAnsi="Courier New" w:hint="default"/>
      </w:rPr>
    </w:lvl>
    <w:lvl w:ilvl="5" w:tplc="040C0005" w:tentative="1">
      <w:start w:val="1"/>
      <w:numFmt w:val="bullet"/>
      <w:lvlText w:val=""/>
      <w:lvlJc w:val="left"/>
      <w:pPr>
        <w:ind w:left="4720" w:hanging="360"/>
      </w:pPr>
      <w:rPr>
        <w:rFonts w:ascii="Wingdings" w:hAnsi="Wingdings" w:hint="default"/>
      </w:rPr>
    </w:lvl>
    <w:lvl w:ilvl="6" w:tplc="040C0001" w:tentative="1">
      <w:start w:val="1"/>
      <w:numFmt w:val="bullet"/>
      <w:lvlText w:val=""/>
      <w:lvlJc w:val="left"/>
      <w:pPr>
        <w:ind w:left="5440" w:hanging="360"/>
      </w:pPr>
      <w:rPr>
        <w:rFonts w:ascii="Symbol" w:hAnsi="Symbol" w:hint="default"/>
      </w:rPr>
    </w:lvl>
    <w:lvl w:ilvl="7" w:tplc="040C0003" w:tentative="1">
      <w:start w:val="1"/>
      <w:numFmt w:val="bullet"/>
      <w:lvlText w:val="o"/>
      <w:lvlJc w:val="left"/>
      <w:pPr>
        <w:ind w:left="6160" w:hanging="360"/>
      </w:pPr>
      <w:rPr>
        <w:rFonts w:ascii="Courier New" w:hAnsi="Courier New" w:hint="default"/>
      </w:rPr>
    </w:lvl>
    <w:lvl w:ilvl="8" w:tplc="040C0005" w:tentative="1">
      <w:start w:val="1"/>
      <w:numFmt w:val="bullet"/>
      <w:lvlText w:val=""/>
      <w:lvlJc w:val="left"/>
      <w:pPr>
        <w:ind w:left="6880" w:hanging="360"/>
      </w:pPr>
      <w:rPr>
        <w:rFonts w:ascii="Wingdings" w:hAnsi="Wingdings" w:hint="default"/>
      </w:rPr>
    </w:lvl>
  </w:abstractNum>
  <w:abstractNum w:abstractNumId="31">
    <w:nsid w:val="70554890"/>
    <w:multiLevelType w:val="hybridMultilevel"/>
    <w:tmpl w:val="E93AE9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3FA0EBF"/>
    <w:multiLevelType w:val="hybridMultilevel"/>
    <w:tmpl w:val="DFE4EB90"/>
    <w:lvl w:ilvl="0" w:tplc="8E98FA0C">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4762570"/>
    <w:multiLevelType w:val="hybridMultilevel"/>
    <w:tmpl w:val="0DDCFD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64F7D40"/>
    <w:multiLevelType w:val="hybridMultilevel"/>
    <w:tmpl w:val="7304DA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8E1175B"/>
    <w:multiLevelType w:val="hybridMultilevel"/>
    <w:tmpl w:val="C18EE94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AD34E41"/>
    <w:multiLevelType w:val="hybridMultilevel"/>
    <w:tmpl w:val="2982EC50"/>
    <w:lvl w:ilvl="0" w:tplc="30768992">
      <w:start w:val="1"/>
      <w:numFmt w:val="decimal"/>
      <w:lvlText w:val="%1."/>
      <w:lvlJc w:val="left"/>
      <w:pPr>
        <w:ind w:left="720" w:hanging="360"/>
      </w:pPr>
      <w:rPr>
        <w:rFonts w:ascii="Calibri" w:hAnsi="Calibri" w:hint="default"/>
        <w:color w:val="auto"/>
        <w:sz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FF8120A"/>
    <w:multiLevelType w:val="hybridMultilevel"/>
    <w:tmpl w:val="BE1A6A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0"/>
  </w:num>
  <w:num w:numId="2">
    <w:abstractNumId w:val="2"/>
  </w:num>
  <w:num w:numId="3">
    <w:abstractNumId w:val="1"/>
  </w:num>
  <w:num w:numId="4">
    <w:abstractNumId w:val="6"/>
  </w:num>
  <w:num w:numId="5">
    <w:abstractNumId w:val="17"/>
  </w:num>
  <w:num w:numId="6">
    <w:abstractNumId w:val="30"/>
  </w:num>
  <w:num w:numId="7">
    <w:abstractNumId w:val="32"/>
  </w:num>
  <w:num w:numId="8">
    <w:abstractNumId w:val="3"/>
  </w:num>
  <w:num w:numId="9">
    <w:abstractNumId w:val="12"/>
  </w:num>
  <w:num w:numId="10">
    <w:abstractNumId w:val="25"/>
  </w:num>
  <w:num w:numId="11">
    <w:abstractNumId w:val="5"/>
  </w:num>
  <w:num w:numId="12">
    <w:abstractNumId w:val="15"/>
  </w:num>
  <w:num w:numId="13">
    <w:abstractNumId w:val="11"/>
  </w:num>
  <w:num w:numId="14">
    <w:abstractNumId w:val="7"/>
  </w:num>
  <w:num w:numId="15">
    <w:abstractNumId w:val="23"/>
  </w:num>
  <w:num w:numId="16">
    <w:abstractNumId w:val="35"/>
  </w:num>
  <w:num w:numId="17">
    <w:abstractNumId w:val="18"/>
  </w:num>
  <w:num w:numId="18">
    <w:abstractNumId w:val="4"/>
  </w:num>
  <w:num w:numId="19">
    <w:abstractNumId w:val="33"/>
  </w:num>
  <w:num w:numId="20">
    <w:abstractNumId w:val="16"/>
  </w:num>
  <w:num w:numId="21">
    <w:abstractNumId w:val="0"/>
  </w:num>
  <w:num w:numId="22">
    <w:abstractNumId w:val="10"/>
  </w:num>
  <w:num w:numId="23">
    <w:abstractNumId w:val="24"/>
  </w:num>
  <w:num w:numId="24">
    <w:abstractNumId w:val="13"/>
  </w:num>
  <w:num w:numId="25">
    <w:abstractNumId w:val="28"/>
  </w:num>
  <w:num w:numId="26">
    <w:abstractNumId w:val="29"/>
  </w:num>
  <w:num w:numId="27">
    <w:abstractNumId w:val="21"/>
  </w:num>
  <w:num w:numId="28">
    <w:abstractNumId w:val="22"/>
  </w:num>
  <w:num w:numId="29">
    <w:abstractNumId w:val="37"/>
  </w:num>
  <w:num w:numId="30">
    <w:abstractNumId w:val="27"/>
  </w:num>
  <w:num w:numId="31">
    <w:abstractNumId w:val="14"/>
  </w:num>
  <w:num w:numId="32">
    <w:abstractNumId w:val="8"/>
  </w:num>
  <w:num w:numId="33">
    <w:abstractNumId w:val="34"/>
  </w:num>
  <w:num w:numId="34">
    <w:abstractNumId w:val="36"/>
  </w:num>
  <w:num w:numId="35">
    <w:abstractNumId w:val="31"/>
  </w:num>
  <w:num w:numId="36">
    <w:abstractNumId w:val="26"/>
  </w:num>
  <w:num w:numId="37">
    <w:abstractNumId w:val="19"/>
  </w:num>
  <w:num w:numId="3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CF1CBD"/>
    <w:rsid w:val="00005C80"/>
    <w:rsid w:val="00006B37"/>
    <w:rsid w:val="00025E77"/>
    <w:rsid w:val="00046018"/>
    <w:rsid w:val="00080584"/>
    <w:rsid w:val="000807A4"/>
    <w:rsid w:val="00084A72"/>
    <w:rsid w:val="000C20E6"/>
    <w:rsid w:val="000D5C1B"/>
    <w:rsid w:val="000D7FB7"/>
    <w:rsid w:val="000E3CEE"/>
    <w:rsid w:val="000E4334"/>
    <w:rsid w:val="000E6E11"/>
    <w:rsid w:val="001148A2"/>
    <w:rsid w:val="00117321"/>
    <w:rsid w:val="00121BA9"/>
    <w:rsid w:val="0013462D"/>
    <w:rsid w:val="00142C43"/>
    <w:rsid w:val="00171DED"/>
    <w:rsid w:val="001761C3"/>
    <w:rsid w:val="00181944"/>
    <w:rsid w:val="001831C6"/>
    <w:rsid w:val="00190D93"/>
    <w:rsid w:val="001A7875"/>
    <w:rsid w:val="001B6B65"/>
    <w:rsid w:val="001C5FCB"/>
    <w:rsid w:val="001E14C1"/>
    <w:rsid w:val="001F148A"/>
    <w:rsid w:val="00233789"/>
    <w:rsid w:val="00236049"/>
    <w:rsid w:val="00237FFE"/>
    <w:rsid w:val="00255728"/>
    <w:rsid w:val="00264526"/>
    <w:rsid w:val="00287998"/>
    <w:rsid w:val="002B3E30"/>
    <w:rsid w:val="002B464A"/>
    <w:rsid w:val="002C5628"/>
    <w:rsid w:val="002D68F9"/>
    <w:rsid w:val="003100F5"/>
    <w:rsid w:val="00326BE3"/>
    <w:rsid w:val="003468FB"/>
    <w:rsid w:val="0035212D"/>
    <w:rsid w:val="00375316"/>
    <w:rsid w:val="00397AFB"/>
    <w:rsid w:val="003B4F0C"/>
    <w:rsid w:val="003D4FA4"/>
    <w:rsid w:val="003D69A5"/>
    <w:rsid w:val="0045053C"/>
    <w:rsid w:val="004827E2"/>
    <w:rsid w:val="0049588C"/>
    <w:rsid w:val="004D0B9C"/>
    <w:rsid w:val="004E69C1"/>
    <w:rsid w:val="005038E9"/>
    <w:rsid w:val="00506EBE"/>
    <w:rsid w:val="00510B99"/>
    <w:rsid w:val="00512044"/>
    <w:rsid w:val="00516B49"/>
    <w:rsid w:val="00520627"/>
    <w:rsid w:val="00532465"/>
    <w:rsid w:val="00535768"/>
    <w:rsid w:val="005647E0"/>
    <w:rsid w:val="00565070"/>
    <w:rsid w:val="00576A57"/>
    <w:rsid w:val="005A4342"/>
    <w:rsid w:val="005C5295"/>
    <w:rsid w:val="005C7018"/>
    <w:rsid w:val="005E6B69"/>
    <w:rsid w:val="00620F63"/>
    <w:rsid w:val="006413FB"/>
    <w:rsid w:val="006442D6"/>
    <w:rsid w:val="0064703D"/>
    <w:rsid w:val="006604C0"/>
    <w:rsid w:val="00662220"/>
    <w:rsid w:val="006712C4"/>
    <w:rsid w:val="00691314"/>
    <w:rsid w:val="0069239E"/>
    <w:rsid w:val="006A14B9"/>
    <w:rsid w:val="006B1E32"/>
    <w:rsid w:val="006B5449"/>
    <w:rsid w:val="006F0F5F"/>
    <w:rsid w:val="006F5A61"/>
    <w:rsid w:val="007148E1"/>
    <w:rsid w:val="007323CB"/>
    <w:rsid w:val="00764812"/>
    <w:rsid w:val="007745D4"/>
    <w:rsid w:val="00791E29"/>
    <w:rsid w:val="007A36F5"/>
    <w:rsid w:val="007A4A86"/>
    <w:rsid w:val="007C2EC3"/>
    <w:rsid w:val="007D0ABA"/>
    <w:rsid w:val="007D26E3"/>
    <w:rsid w:val="007D509D"/>
    <w:rsid w:val="007E5768"/>
    <w:rsid w:val="007F50C0"/>
    <w:rsid w:val="00815ED0"/>
    <w:rsid w:val="00817138"/>
    <w:rsid w:val="00824E6F"/>
    <w:rsid w:val="00841571"/>
    <w:rsid w:val="008746BE"/>
    <w:rsid w:val="00881A17"/>
    <w:rsid w:val="00881C98"/>
    <w:rsid w:val="008C4534"/>
    <w:rsid w:val="008C6834"/>
    <w:rsid w:val="008D593B"/>
    <w:rsid w:val="008F10A6"/>
    <w:rsid w:val="008F751A"/>
    <w:rsid w:val="009034A9"/>
    <w:rsid w:val="00912AC7"/>
    <w:rsid w:val="00942073"/>
    <w:rsid w:val="00951201"/>
    <w:rsid w:val="009526A8"/>
    <w:rsid w:val="00962EC8"/>
    <w:rsid w:val="00967CC6"/>
    <w:rsid w:val="00977609"/>
    <w:rsid w:val="00991D5F"/>
    <w:rsid w:val="00997C2D"/>
    <w:rsid w:val="00A16A11"/>
    <w:rsid w:val="00A360A6"/>
    <w:rsid w:val="00A4504B"/>
    <w:rsid w:val="00A630C0"/>
    <w:rsid w:val="00A7222E"/>
    <w:rsid w:val="00A90E7C"/>
    <w:rsid w:val="00AA2FC4"/>
    <w:rsid w:val="00AA3C91"/>
    <w:rsid w:val="00AA5267"/>
    <w:rsid w:val="00AA79FF"/>
    <w:rsid w:val="00B00D67"/>
    <w:rsid w:val="00B24A1D"/>
    <w:rsid w:val="00B616A4"/>
    <w:rsid w:val="00B84907"/>
    <w:rsid w:val="00B877E0"/>
    <w:rsid w:val="00B87B08"/>
    <w:rsid w:val="00B92B8C"/>
    <w:rsid w:val="00BA2413"/>
    <w:rsid w:val="00BB4247"/>
    <w:rsid w:val="00BB6228"/>
    <w:rsid w:val="00BD42B7"/>
    <w:rsid w:val="00BE5919"/>
    <w:rsid w:val="00BF4769"/>
    <w:rsid w:val="00C026C0"/>
    <w:rsid w:val="00C02A97"/>
    <w:rsid w:val="00C21788"/>
    <w:rsid w:val="00C23D7B"/>
    <w:rsid w:val="00C2560D"/>
    <w:rsid w:val="00C60BBB"/>
    <w:rsid w:val="00C7019B"/>
    <w:rsid w:val="00C72259"/>
    <w:rsid w:val="00C7639A"/>
    <w:rsid w:val="00C854A8"/>
    <w:rsid w:val="00C94AC9"/>
    <w:rsid w:val="00C94F10"/>
    <w:rsid w:val="00CA11CF"/>
    <w:rsid w:val="00CC2409"/>
    <w:rsid w:val="00CD7C68"/>
    <w:rsid w:val="00CF1CBD"/>
    <w:rsid w:val="00D02BE8"/>
    <w:rsid w:val="00D03380"/>
    <w:rsid w:val="00D26A53"/>
    <w:rsid w:val="00D308AB"/>
    <w:rsid w:val="00D546A0"/>
    <w:rsid w:val="00D57A70"/>
    <w:rsid w:val="00D859E0"/>
    <w:rsid w:val="00DB59B3"/>
    <w:rsid w:val="00DC4B0F"/>
    <w:rsid w:val="00DF5BE1"/>
    <w:rsid w:val="00E10563"/>
    <w:rsid w:val="00E34EC4"/>
    <w:rsid w:val="00E355D9"/>
    <w:rsid w:val="00E46649"/>
    <w:rsid w:val="00E54287"/>
    <w:rsid w:val="00E55F95"/>
    <w:rsid w:val="00E7679E"/>
    <w:rsid w:val="00E849E8"/>
    <w:rsid w:val="00E912BB"/>
    <w:rsid w:val="00EB5D8A"/>
    <w:rsid w:val="00EB724B"/>
    <w:rsid w:val="00EC540B"/>
    <w:rsid w:val="00EC58DB"/>
    <w:rsid w:val="00EF340C"/>
    <w:rsid w:val="00F0161C"/>
    <w:rsid w:val="00F01F9C"/>
    <w:rsid w:val="00F31EFD"/>
    <w:rsid w:val="00F44545"/>
    <w:rsid w:val="00F56FA2"/>
    <w:rsid w:val="00F81D01"/>
    <w:rsid w:val="00F82176"/>
    <w:rsid w:val="00F85513"/>
    <w:rsid w:val="00FA2A18"/>
    <w:rsid w:val="00FA2EC2"/>
    <w:rsid w:val="00FA66CA"/>
    <w:rsid w:val="00FB0853"/>
    <w:rsid w:val="00FB1DAF"/>
    <w:rsid w:val="00FD68A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CBD"/>
    <w:pPr>
      <w:spacing w:after="200" w:line="276" w:lineRule="auto"/>
      <w:jc w:val="both"/>
    </w:pPr>
    <w:rPr>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utoRedefine/>
    <w:uiPriority w:val="1"/>
    <w:qFormat/>
    <w:rsid w:val="00942073"/>
    <w:rPr>
      <w:rFonts w:ascii="Calibri Light" w:hAnsi="Calibri Light"/>
      <w:b/>
      <w:noProof/>
      <w:color w:val="000000"/>
      <w:sz w:val="24"/>
      <w:szCs w:val="24"/>
    </w:rPr>
  </w:style>
  <w:style w:type="table" w:styleId="Grilledutableau">
    <w:name w:val="Table Grid"/>
    <w:basedOn w:val="TableauNormal"/>
    <w:uiPriority w:val="59"/>
    <w:rsid w:val="00C722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764812"/>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764812"/>
    <w:rPr>
      <w:rFonts w:ascii="Tahoma" w:hAnsi="Tahoma" w:cs="Tahoma"/>
      <w:sz w:val="16"/>
      <w:szCs w:val="16"/>
    </w:rPr>
  </w:style>
  <w:style w:type="paragraph" w:styleId="Corpsdetexte">
    <w:name w:val="Body Text"/>
    <w:basedOn w:val="Normal"/>
    <w:link w:val="CorpsdetexteCar"/>
    <w:unhideWhenUsed/>
    <w:rsid w:val="00662220"/>
    <w:pPr>
      <w:spacing w:after="0" w:line="240" w:lineRule="auto"/>
    </w:pPr>
    <w:rPr>
      <w:rFonts w:ascii="Times New Roman" w:eastAsia="Times New Roman" w:hAnsi="Times New Roman"/>
      <w:sz w:val="24"/>
      <w:szCs w:val="20"/>
      <w:lang w:eastAsia="fr-FR"/>
    </w:rPr>
  </w:style>
  <w:style w:type="character" w:customStyle="1" w:styleId="CorpsdetexteCar">
    <w:name w:val="Corps de texte Car"/>
    <w:link w:val="Corpsdetexte"/>
    <w:rsid w:val="00662220"/>
    <w:rPr>
      <w:rFonts w:ascii="Times New Roman" w:eastAsia="Times New Roman" w:hAnsi="Times New Roman" w:cs="Times New Roman"/>
      <w:sz w:val="24"/>
      <w:szCs w:val="20"/>
      <w:lang w:eastAsia="fr-FR"/>
    </w:rPr>
  </w:style>
  <w:style w:type="paragraph" w:styleId="Paragraphedeliste">
    <w:name w:val="List Paragraph"/>
    <w:basedOn w:val="Normal"/>
    <w:uiPriority w:val="34"/>
    <w:qFormat/>
    <w:rsid w:val="00375316"/>
    <w:pPr>
      <w:ind w:left="720"/>
      <w:contextualSpacing/>
    </w:pPr>
    <w:rPr>
      <w:rFonts w:ascii="Times New Roman" w:hAnsi="Times New Roman"/>
    </w:rPr>
  </w:style>
  <w:style w:type="character" w:styleId="Lienhypertexte">
    <w:name w:val="Hyperlink"/>
    <w:uiPriority w:val="99"/>
    <w:unhideWhenUsed/>
    <w:rsid w:val="001E14C1"/>
    <w:rPr>
      <w:color w:val="0000FF"/>
      <w:u w:val="single"/>
    </w:rPr>
  </w:style>
  <w:style w:type="character" w:styleId="Lienhypertextesuivivisit">
    <w:name w:val="FollowedHyperlink"/>
    <w:uiPriority w:val="99"/>
    <w:semiHidden/>
    <w:unhideWhenUsed/>
    <w:rsid w:val="00BD42B7"/>
    <w:rPr>
      <w:color w:val="800080"/>
      <w:u w:val="single"/>
    </w:rPr>
  </w:style>
  <w:style w:type="character" w:customStyle="1" w:styleId="lien">
    <w:name w:val="lien"/>
    <w:basedOn w:val="Policepardfaut"/>
    <w:rsid w:val="003468FB"/>
  </w:style>
  <w:style w:type="paragraph" w:styleId="NormalWeb">
    <w:name w:val="Normal (Web)"/>
    <w:basedOn w:val="Normal"/>
    <w:uiPriority w:val="99"/>
    <w:unhideWhenUsed/>
    <w:rsid w:val="00C2560D"/>
    <w:pPr>
      <w:spacing w:before="100" w:beforeAutospacing="1" w:after="100" w:afterAutospacing="1" w:line="240" w:lineRule="auto"/>
      <w:jc w:val="left"/>
    </w:pPr>
    <w:rPr>
      <w:rFonts w:ascii="Times" w:hAnsi="Times"/>
      <w:szCs w:val="20"/>
      <w:lang w:eastAsia="fr-FR"/>
    </w:rPr>
  </w:style>
  <w:style w:type="character" w:customStyle="1" w:styleId="spipnoteref">
    <w:name w:val="spip_note_ref"/>
    <w:basedOn w:val="Policepardfaut"/>
    <w:rsid w:val="001F148A"/>
  </w:style>
  <w:style w:type="character" w:customStyle="1" w:styleId="glmot">
    <w:name w:val="gl_mot"/>
    <w:basedOn w:val="Policepardfaut"/>
    <w:rsid w:val="001F148A"/>
  </w:style>
  <w:style w:type="paragraph" w:styleId="En-tte">
    <w:name w:val="header"/>
    <w:basedOn w:val="Normal"/>
    <w:link w:val="En-tteCar"/>
    <w:uiPriority w:val="99"/>
    <w:unhideWhenUsed/>
    <w:rsid w:val="00EB5D8A"/>
    <w:pPr>
      <w:tabs>
        <w:tab w:val="center" w:pos="4536"/>
        <w:tab w:val="right" w:pos="9072"/>
      </w:tabs>
      <w:spacing w:after="0" w:line="240" w:lineRule="auto"/>
    </w:pPr>
  </w:style>
  <w:style w:type="character" w:customStyle="1" w:styleId="En-tteCar">
    <w:name w:val="En-tête Car"/>
    <w:link w:val="En-tte"/>
    <w:uiPriority w:val="99"/>
    <w:rsid w:val="00EB5D8A"/>
    <w:rPr>
      <w:rFonts w:ascii="Calibri" w:hAnsi="Calibri" w:cs="Times New Roman"/>
      <w:sz w:val="20"/>
    </w:rPr>
  </w:style>
  <w:style w:type="paragraph" w:styleId="Pieddepage">
    <w:name w:val="footer"/>
    <w:basedOn w:val="Normal"/>
    <w:link w:val="PieddepageCar"/>
    <w:uiPriority w:val="99"/>
    <w:unhideWhenUsed/>
    <w:rsid w:val="00EB5D8A"/>
    <w:pPr>
      <w:tabs>
        <w:tab w:val="center" w:pos="4536"/>
        <w:tab w:val="right" w:pos="9072"/>
      </w:tabs>
      <w:spacing w:after="0" w:line="240" w:lineRule="auto"/>
    </w:pPr>
  </w:style>
  <w:style w:type="character" w:customStyle="1" w:styleId="PieddepageCar">
    <w:name w:val="Pied de page Car"/>
    <w:link w:val="Pieddepage"/>
    <w:uiPriority w:val="99"/>
    <w:rsid w:val="00EB5D8A"/>
    <w:rPr>
      <w:rFonts w:ascii="Calibri" w:hAnsi="Calibri" w:cs="Times New Roman"/>
      <w:sz w:val="20"/>
    </w:rPr>
  </w:style>
  <w:style w:type="paragraph" w:customStyle="1" w:styleId="articleparagraph">
    <w:name w:val="article__paragraph"/>
    <w:basedOn w:val="Normal"/>
    <w:rsid w:val="00190D93"/>
    <w:pPr>
      <w:spacing w:before="100" w:beforeAutospacing="1" w:after="100" w:afterAutospacing="1" w:line="240" w:lineRule="auto"/>
      <w:jc w:val="left"/>
    </w:pPr>
    <w:rPr>
      <w:rFonts w:ascii="Times New Roman" w:eastAsia="Times New Roman" w:hAnsi="Times New Roman"/>
      <w:sz w:val="24"/>
      <w:szCs w:val="24"/>
      <w:lang w:eastAsia="fr-FR"/>
    </w:rPr>
  </w:style>
  <w:style w:type="character" w:styleId="Accentuation">
    <w:name w:val="Emphasis"/>
    <w:uiPriority w:val="20"/>
    <w:qFormat/>
    <w:rsid w:val="00190D93"/>
    <w:rPr>
      <w:i/>
      <w:iCs/>
    </w:rPr>
  </w:style>
</w:styles>
</file>

<file path=word/webSettings.xml><?xml version="1.0" encoding="utf-8"?>
<w:webSettings xmlns:r="http://schemas.openxmlformats.org/officeDocument/2006/relationships" xmlns:w="http://schemas.openxmlformats.org/wordprocessingml/2006/main">
  <w:divs>
    <w:div w:id="583880256">
      <w:bodyDiv w:val="1"/>
      <w:marLeft w:val="0"/>
      <w:marRight w:val="0"/>
      <w:marTop w:val="0"/>
      <w:marBottom w:val="0"/>
      <w:divBdr>
        <w:top w:val="none" w:sz="0" w:space="0" w:color="auto"/>
        <w:left w:val="none" w:sz="0" w:space="0" w:color="auto"/>
        <w:bottom w:val="none" w:sz="0" w:space="0" w:color="auto"/>
        <w:right w:val="none" w:sz="0" w:space="0" w:color="auto"/>
      </w:divBdr>
      <w:divsChild>
        <w:div w:id="517816042">
          <w:marLeft w:val="0"/>
          <w:marRight w:val="0"/>
          <w:marTop w:val="0"/>
          <w:marBottom w:val="0"/>
          <w:divBdr>
            <w:top w:val="none" w:sz="0" w:space="0" w:color="auto"/>
            <w:left w:val="none" w:sz="0" w:space="0" w:color="auto"/>
            <w:bottom w:val="none" w:sz="0" w:space="0" w:color="auto"/>
            <w:right w:val="none" w:sz="0" w:space="0" w:color="auto"/>
          </w:divBdr>
          <w:divsChild>
            <w:div w:id="573900084">
              <w:marLeft w:val="0"/>
              <w:marRight w:val="0"/>
              <w:marTop w:val="0"/>
              <w:marBottom w:val="0"/>
              <w:divBdr>
                <w:top w:val="none" w:sz="0" w:space="0" w:color="auto"/>
                <w:left w:val="none" w:sz="0" w:space="0" w:color="auto"/>
                <w:bottom w:val="none" w:sz="0" w:space="0" w:color="auto"/>
                <w:right w:val="none" w:sz="0" w:space="0" w:color="auto"/>
              </w:divBdr>
              <w:divsChild>
                <w:div w:id="641932578">
                  <w:marLeft w:val="0"/>
                  <w:marRight w:val="0"/>
                  <w:marTop w:val="0"/>
                  <w:marBottom w:val="0"/>
                  <w:divBdr>
                    <w:top w:val="none" w:sz="0" w:space="0" w:color="auto"/>
                    <w:left w:val="none" w:sz="0" w:space="0" w:color="auto"/>
                    <w:bottom w:val="none" w:sz="0" w:space="0" w:color="auto"/>
                    <w:right w:val="none" w:sz="0" w:space="0" w:color="auto"/>
                  </w:divBdr>
                  <w:divsChild>
                    <w:div w:id="18764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75889">
      <w:bodyDiv w:val="1"/>
      <w:marLeft w:val="0"/>
      <w:marRight w:val="0"/>
      <w:marTop w:val="0"/>
      <w:marBottom w:val="0"/>
      <w:divBdr>
        <w:top w:val="none" w:sz="0" w:space="0" w:color="auto"/>
        <w:left w:val="none" w:sz="0" w:space="0" w:color="auto"/>
        <w:bottom w:val="none" w:sz="0" w:space="0" w:color="auto"/>
        <w:right w:val="none" w:sz="0" w:space="0" w:color="auto"/>
      </w:divBdr>
      <w:divsChild>
        <w:div w:id="1374187038">
          <w:marLeft w:val="0"/>
          <w:marRight w:val="0"/>
          <w:marTop w:val="0"/>
          <w:marBottom w:val="0"/>
          <w:divBdr>
            <w:top w:val="none" w:sz="0" w:space="0" w:color="auto"/>
            <w:left w:val="none" w:sz="0" w:space="0" w:color="auto"/>
            <w:bottom w:val="none" w:sz="0" w:space="0" w:color="auto"/>
            <w:right w:val="none" w:sz="0" w:space="0" w:color="auto"/>
          </w:divBdr>
          <w:divsChild>
            <w:div w:id="993022343">
              <w:marLeft w:val="0"/>
              <w:marRight w:val="0"/>
              <w:marTop w:val="0"/>
              <w:marBottom w:val="0"/>
              <w:divBdr>
                <w:top w:val="none" w:sz="0" w:space="0" w:color="auto"/>
                <w:left w:val="none" w:sz="0" w:space="0" w:color="auto"/>
                <w:bottom w:val="none" w:sz="0" w:space="0" w:color="auto"/>
                <w:right w:val="none" w:sz="0" w:space="0" w:color="auto"/>
              </w:divBdr>
              <w:divsChild>
                <w:div w:id="1144349591">
                  <w:marLeft w:val="0"/>
                  <w:marRight w:val="0"/>
                  <w:marTop w:val="0"/>
                  <w:marBottom w:val="0"/>
                  <w:divBdr>
                    <w:top w:val="none" w:sz="0" w:space="0" w:color="auto"/>
                    <w:left w:val="none" w:sz="0" w:space="0" w:color="auto"/>
                    <w:bottom w:val="none" w:sz="0" w:space="0" w:color="auto"/>
                    <w:right w:val="none" w:sz="0" w:space="0" w:color="auto"/>
                  </w:divBdr>
                  <w:divsChild>
                    <w:div w:id="3643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146529">
      <w:bodyDiv w:val="1"/>
      <w:marLeft w:val="0"/>
      <w:marRight w:val="0"/>
      <w:marTop w:val="0"/>
      <w:marBottom w:val="0"/>
      <w:divBdr>
        <w:top w:val="none" w:sz="0" w:space="0" w:color="auto"/>
        <w:left w:val="none" w:sz="0" w:space="0" w:color="auto"/>
        <w:bottom w:val="none" w:sz="0" w:space="0" w:color="auto"/>
        <w:right w:val="none" w:sz="0" w:space="0" w:color="auto"/>
      </w:divBdr>
      <w:divsChild>
        <w:div w:id="1130705481">
          <w:marLeft w:val="0"/>
          <w:marRight w:val="0"/>
          <w:marTop w:val="0"/>
          <w:marBottom w:val="0"/>
          <w:divBdr>
            <w:top w:val="none" w:sz="0" w:space="0" w:color="auto"/>
            <w:left w:val="none" w:sz="0" w:space="0" w:color="auto"/>
            <w:bottom w:val="none" w:sz="0" w:space="0" w:color="auto"/>
            <w:right w:val="none" w:sz="0" w:space="0" w:color="auto"/>
          </w:divBdr>
          <w:divsChild>
            <w:div w:id="2052533119">
              <w:marLeft w:val="0"/>
              <w:marRight w:val="0"/>
              <w:marTop w:val="0"/>
              <w:marBottom w:val="0"/>
              <w:divBdr>
                <w:top w:val="none" w:sz="0" w:space="0" w:color="auto"/>
                <w:left w:val="none" w:sz="0" w:space="0" w:color="auto"/>
                <w:bottom w:val="none" w:sz="0" w:space="0" w:color="auto"/>
                <w:right w:val="none" w:sz="0" w:space="0" w:color="auto"/>
              </w:divBdr>
              <w:divsChild>
                <w:div w:id="1059284819">
                  <w:marLeft w:val="0"/>
                  <w:marRight w:val="0"/>
                  <w:marTop w:val="0"/>
                  <w:marBottom w:val="0"/>
                  <w:divBdr>
                    <w:top w:val="none" w:sz="0" w:space="0" w:color="auto"/>
                    <w:left w:val="none" w:sz="0" w:space="0" w:color="auto"/>
                    <w:bottom w:val="none" w:sz="0" w:space="0" w:color="auto"/>
                    <w:right w:val="none" w:sz="0" w:space="0" w:color="auto"/>
                  </w:divBdr>
                  <w:divsChild>
                    <w:div w:id="878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458562">
      <w:bodyDiv w:val="1"/>
      <w:marLeft w:val="0"/>
      <w:marRight w:val="0"/>
      <w:marTop w:val="0"/>
      <w:marBottom w:val="0"/>
      <w:divBdr>
        <w:top w:val="none" w:sz="0" w:space="0" w:color="auto"/>
        <w:left w:val="none" w:sz="0" w:space="0" w:color="auto"/>
        <w:bottom w:val="none" w:sz="0" w:space="0" w:color="auto"/>
        <w:right w:val="none" w:sz="0" w:space="0" w:color="auto"/>
      </w:divBdr>
      <w:divsChild>
        <w:div w:id="292713242">
          <w:marLeft w:val="0"/>
          <w:marRight w:val="0"/>
          <w:marTop w:val="0"/>
          <w:marBottom w:val="0"/>
          <w:divBdr>
            <w:top w:val="none" w:sz="0" w:space="0" w:color="auto"/>
            <w:left w:val="none" w:sz="0" w:space="0" w:color="auto"/>
            <w:bottom w:val="none" w:sz="0" w:space="0" w:color="auto"/>
            <w:right w:val="none" w:sz="0" w:space="0" w:color="auto"/>
          </w:divBdr>
          <w:divsChild>
            <w:div w:id="619804010">
              <w:marLeft w:val="0"/>
              <w:marRight w:val="0"/>
              <w:marTop w:val="0"/>
              <w:marBottom w:val="0"/>
              <w:divBdr>
                <w:top w:val="none" w:sz="0" w:space="0" w:color="auto"/>
                <w:left w:val="none" w:sz="0" w:space="0" w:color="auto"/>
                <w:bottom w:val="none" w:sz="0" w:space="0" w:color="auto"/>
                <w:right w:val="none" w:sz="0" w:space="0" w:color="auto"/>
              </w:divBdr>
              <w:divsChild>
                <w:div w:id="1984921500">
                  <w:marLeft w:val="0"/>
                  <w:marRight w:val="0"/>
                  <w:marTop w:val="0"/>
                  <w:marBottom w:val="0"/>
                  <w:divBdr>
                    <w:top w:val="none" w:sz="0" w:space="0" w:color="auto"/>
                    <w:left w:val="none" w:sz="0" w:space="0" w:color="auto"/>
                    <w:bottom w:val="none" w:sz="0" w:space="0" w:color="auto"/>
                    <w:right w:val="none" w:sz="0" w:space="0" w:color="auto"/>
                  </w:divBdr>
                  <w:divsChild>
                    <w:div w:id="20955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966671">
      <w:bodyDiv w:val="1"/>
      <w:marLeft w:val="0"/>
      <w:marRight w:val="0"/>
      <w:marTop w:val="0"/>
      <w:marBottom w:val="0"/>
      <w:divBdr>
        <w:top w:val="none" w:sz="0" w:space="0" w:color="auto"/>
        <w:left w:val="none" w:sz="0" w:space="0" w:color="auto"/>
        <w:bottom w:val="none" w:sz="0" w:space="0" w:color="auto"/>
        <w:right w:val="none" w:sz="0" w:space="0" w:color="auto"/>
      </w:divBdr>
      <w:divsChild>
        <w:div w:id="1862359513">
          <w:marLeft w:val="0"/>
          <w:marRight w:val="0"/>
          <w:marTop w:val="0"/>
          <w:marBottom w:val="0"/>
          <w:divBdr>
            <w:top w:val="none" w:sz="0" w:space="0" w:color="auto"/>
            <w:left w:val="none" w:sz="0" w:space="0" w:color="auto"/>
            <w:bottom w:val="none" w:sz="0" w:space="0" w:color="auto"/>
            <w:right w:val="none" w:sz="0" w:space="0" w:color="auto"/>
          </w:divBdr>
          <w:divsChild>
            <w:div w:id="104348038">
              <w:marLeft w:val="0"/>
              <w:marRight w:val="0"/>
              <w:marTop w:val="0"/>
              <w:marBottom w:val="0"/>
              <w:divBdr>
                <w:top w:val="none" w:sz="0" w:space="0" w:color="auto"/>
                <w:left w:val="none" w:sz="0" w:space="0" w:color="auto"/>
                <w:bottom w:val="none" w:sz="0" w:space="0" w:color="auto"/>
                <w:right w:val="none" w:sz="0" w:space="0" w:color="auto"/>
              </w:divBdr>
              <w:divsChild>
                <w:div w:id="312370170">
                  <w:marLeft w:val="0"/>
                  <w:marRight w:val="0"/>
                  <w:marTop w:val="0"/>
                  <w:marBottom w:val="0"/>
                  <w:divBdr>
                    <w:top w:val="none" w:sz="0" w:space="0" w:color="auto"/>
                    <w:left w:val="none" w:sz="0" w:space="0" w:color="auto"/>
                    <w:bottom w:val="none" w:sz="0" w:space="0" w:color="auto"/>
                    <w:right w:val="none" w:sz="0" w:space="0" w:color="auto"/>
                  </w:divBdr>
                  <w:divsChild>
                    <w:div w:id="42041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lepoint.fr" TargetMode="External"/><Relationship Id="rId20" Type="http://schemas.openxmlformats.org/officeDocument/2006/relationships/hyperlink" Target="https://framindmap.org/mindmap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lim.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s://www.lepoint.fr/images/2018/01/15/12900590lpw-12902420-embed-libre-jpg_4912775.jpg" TargetMode="External"/><Relationship Id="rId23" Type="http://schemas.openxmlformats.org/officeDocument/2006/relationships/fontTable" Target="fontTable.xml"/><Relationship Id="rId10" Type="http://schemas.openxmlformats.org/officeDocument/2006/relationships/image" Target="https://www.colibris-outilslibres.org/static/94af65a81ce3831a4c2237e2ccfae1fb/959f9/stone-wall.jpg" TargetMode="External"/><Relationship Id="rId19" Type="http://schemas.openxmlformats.org/officeDocument/2006/relationships/image" Target="http://img.over-blog-kiwi.com/1/48/52/54/20160309/ob_8c5bcc_carte-mentale-bernos.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12389-48D6-4B7D-91D8-A869DCF74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1209</Words>
  <Characters>6653</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7847</CharactersWithSpaces>
  <SharedDoc>false</SharedDoc>
  <HLinks>
    <vt:vector size="36" baseType="variant">
      <vt:variant>
        <vt:i4>7929911</vt:i4>
      </vt:variant>
      <vt:variant>
        <vt:i4>9</vt:i4>
      </vt:variant>
      <vt:variant>
        <vt:i4>0</vt:i4>
      </vt:variant>
      <vt:variant>
        <vt:i4>5</vt:i4>
      </vt:variant>
      <vt:variant>
        <vt:lpwstr>https://framindmap.org/mindmaps/index.html</vt:lpwstr>
      </vt:variant>
      <vt:variant>
        <vt:lpwstr/>
      </vt:variant>
      <vt:variant>
        <vt:i4>6488168</vt:i4>
      </vt:variant>
      <vt:variant>
        <vt:i4>6</vt:i4>
      </vt:variant>
      <vt:variant>
        <vt:i4>0</vt:i4>
      </vt:variant>
      <vt:variant>
        <vt:i4>5</vt:i4>
      </vt:variant>
      <vt:variant>
        <vt:lpwstr>http://www.lepoint.fr/</vt:lpwstr>
      </vt:variant>
      <vt:variant>
        <vt:lpwstr/>
      </vt:variant>
      <vt:variant>
        <vt:i4>131161</vt:i4>
      </vt:variant>
      <vt:variant>
        <vt:i4>3</vt:i4>
      </vt:variant>
      <vt:variant>
        <vt:i4>0</vt:i4>
      </vt:variant>
      <vt:variant>
        <vt:i4>5</vt:i4>
      </vt:variant>
      <vt:variant>
        <vt:lpwstr>http://www.unilim.fr/</vt:lpwstr>
      </vt:variant>
      <vt:variant>
        <vt:lpwstr/>
      </vt:variant>
      <vt:variant>
        <vt:i4>2293871</vt:i4>
      </vt:variant>
      <vt:variant>
        <vt:i4>-1</vt:i4>
      </vt:variant>
      <vt:variant>
        <vt:i4>1027</vt:i4>
      </vt:variant>
      <vt:variant>
        <vt:i4>1</vt:i4>
      </vt:variant>
      <vt:variant>
        <vt:lpwstr>https://www.colibris-outilslibres.org/static/94af65a81ce3831a4c2237e2ccfae1fb/959f9/stone-wall.jpg</vt:lpwstr>
      </vt:variant>
      <vt:variant>
        <vt:lpwstr/>
      </vt:variant>
      <vt:variant>
        <vt:i4>7405638</vt:i4>
      </vt:variant>
      <vt:variant>
        <vt:i4>-1</vt:i4>
      </vt:variant>
      <vt:variant>
        <vt:i4>1028</vt:i4>
      </vt:variant>
      <vt:variant>
        <vt:i4>1</vt:i4>
      </vt:variant>
      <vt:variant>
        <vt:lpwstr>https://www.lepoint.fr/images/2018/01/15/12900590lpw-12902420-embed-libre-jpg_4912775.jpg</vt:lpwstr>
      </vt:variant>
      <vt:variant>
        <vt:lpwstr/>
      </vt:variant>
      <vt:variant>
        <vt:i4>2097262</vt:i4>
      </vt:variant>
      <vt:variant>
        <vt:i4>-1</vt:i4>
      </vt:variant>
      <vt:variant>
        <vt:i4>1033</vt:i4>
      </vt:variant>
      <vt:variant>
        <vt:i4>1</vt:i4>
      </vt:variant>
      <vt:variant>
        <vt:lpwstr>http://img.over-blog-kiwi.com/1/48/52/54/20160309/ob_8c5bcc_carte-mentale-bernos.jpg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BRUNO</cp:lastModifiedBy>
  <cp:revision>4</cp:revision>
  <cp:lastPrinted>2019-10-14T10:54:00Z</cp:lastPrinted>
  <dcterms:created xsi:type="dcterms:W3CDTF">2019-10-14T10:54:00Z</dcterms:created>
  <dcterms:modified xsi:type="dcterms:W3CDTF">2019-10-14T10:54:00Z</dcterms:modified>
</cp:coreProperties>
</file>